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A7" w:rsidRDefault="00853AA7" w:rsidP="00853AA7">
      <w:pPr>
        <w:pStyle w:val="Textoindependiente"/>
        <w:rPr>
          <w:sz w:val="28"/>
        </w:rPr>
      </w:pPr>
      <w:bookmarkStart w:id="0" w:name="_GoBack"/>
      <w:bookmarkEnd w:id="0"/>
      <w:r>
        <w:rPr>
          <w:sz w:val="28"/>
        </w:rPr>
        <w:t>INSTITUTO URUGUAYO DE CAPACITACION SEXOLÓGICA (IUCS)</w:t>
      </w:r>
    </w:p>
    <w:p w:rsidR="00853AA7" w:rsidRDefault="00853AA7" w:rsidP="00853AA7">
      <w:pPr>
        <w:jc w:val="center"/>
      </w:pPr>
    </w:p>
    <w:p w:rsidR="00853AA7" w:rsidRDefault="00853AA7" w:rsidP="00853AA7">
      <w:pPr>
        <w:jc w:val="center"/>
        <w:rPr>
          <w:rFonts w:ascii="Arial" w:hAnsi="Arial"/>
          <w:sz w:val="28"/>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b/>
          <w:sz w:val="56"/>
        </w:rPr>
      </w:pPr>
      <w:r>
        <w:rPr>
          <w:rFonts w:ascii="Arial" w:hAnsi="Arial"/>
          <w:b/>
          <w:sz w:val="56"/>
        </w:rPr>
        <w:t>Curso de Sexología</w:t>
      </w:r>
    </w:p>
    <w:p w:rsidR="00853AA7" w:rsidRDefault="00853AA7" w:rsidP="00853AA7">
      <w:pPr>
        <w:pStyle w:val="Ttulo4"/>
        <w:rPr>
          <w:b/>
          <w:sz w:val="56"/>
        </w:rPr>
      </w:pPr>
      <w:r>
        <w:rPr>
          <w:b/>
          <w:sz w:val="56"/>
        </w:rPr>
        <w:t>Nivel 2</w:t>
      </w: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853AA7">
      <w:pPr>
        <w:jc w:val="center"/>
        <w:rPr>
          <w:rFonts w:ascii="Arial" w:hAnsi="Arial"/>
        </w:rPr>
      </w:pPr>
    </w:p>
    <w:p w:rsidR="00853AA7" w:rsidRDefault="00853AA7" w:rsidP="00CC018E">
      <w:pPr>
        <w:pStyle w:val="Ttulo2"/>
        <w:jc w:val="left"/>
        <w:rPr>
          <w:sz w:val="48"/>
        </w:rPr>
      </w:pPr>
    </w:p>
    <w:p w:rsidR="00853AA7" w:rsidRDefault="00853AA7" w:rsidP="00853AA7">
      <w:pPr>
        <w:rPr>
          <w:rFonts w:ascii="Arial" w:hAnsi="Arial"/>
        </w:rPr>
      </w:pPr>
    </w:p>
    <w:p w:rsidR="00560077" w:rsidRDefault="00560077" w:rsidP="00853AA7">
      <w:pPr>
        <w:rPr>
          <w:rFonts w:ascii="Arial" w:hAnsi="Arial"/>
        </w:rPr>
      </w:pPr>
    </w:p>
    <w:p w:rsidR="00560077" w:rsidRDefault="00560077" w:rsidP="00853AA7">
      <w:pPr>
        <w:rPr>
          <w:rFonts w:ascii="Arial" w:hAnsi="Arial"/>
        </w:rPr>
      </w:pPr>
    </w:p>
    <w:p w:rsidR="00560077" w:rsidRDefault="00560077" w:rsidP="00853AA7">
      <w:pPr>
        <w:rPr>
          <w:rFonts w:ascii="Arial" w:hAnsi="Arial"/>
        </w:rPr>
      </w:pPr>
    </w:p>
    <w:p w:rsidR="00560077" w:rsidRDefault="00560077" w:rsidP="00853AA7">
      <w:pPr>
        <w:rPr>
          <w:rFonts w:ascii="Arial" w:hAnsi="Arial"/>
        </w:rPr>
      </w:pPr>
    </w:p>
    <w:p w:rsidR="00560077" w:rsidRDefault="00560077" w:rsidP="00853AA7">
      <w:pPr>
        <w:rPr>
          <w:rFonts w:ascii="Arial" w:hAnsi="Arial"/>
        </w:rPr>
      </w:pPr>
    </w:p>
    <w:p w:rsidR="00560077" w:rsidRDefault="00560077" w:rsidP="00853AA7">
      <w:pPr>
        <w:rPr>
          <w:rFonts w:ascii="Arial" w:hAnsi="Arial"/>
        </w:rPr>
      </w:pPr>
    </w:p>
    <w:p w:rsidR="00560077" w:rsidRDefault="00560077" w:rsidP="00853AA7">
      <w:pPr>
        <w:rPr>
          <w:rFonts w:ascii="Arial" w:hAnsi="Arial"/>
        </w:rPr>
      </w:pPr>
    </w:p>
    <w:p w:rsidR="00853AA7" w:rsidRDefault="00853AA7" w:rsidP="00853AA7">
      <w:pPr>
        <w:rPr>
          <w:rFonts w:ascii="Arial" w:hAnsi="Arial"/>
        </w:rPr>
      </w:pPr>
    </w:p>
    <w:p w:rsidR="00853AA7" w:rsidRDefault="00853AA7" w:rsidP="00853AA7">
      <w:pPr>
        <w:rPr>
          <w:rFonts w:ascii="Arial" w:hAnsi="Arial"/>
        </w:rPr>
      </w:pPr>
    </w:p>
    <w:p w:rsidR="00853AA7" w:rsidRDefault="00853AA7" w:rsidP="00853AA7">
      <w:pPr>
        <w:rPr>
          <w:rFonts w:ascii="Arial" w:hAnsi="Arial"/>
        </w:rPr>
      </w:pPr>
    </w:p>
    <w:p w:rsidR="00853AA7" w:rsidRDefault="00853AA7" w:rsidP="00853AA7">
      <w:pPr>
        <w:rPr>
          <w:rFonts w:ascii="Arial" w:hAnsi="Arial"/>
        </w:rPr>
      </w:pPr>
    </w:p>
    <w:p w:rsidR="00853AA7" w:rsidRDefault="00853AA7" w:rsidP="00853AA7">
      <w:pPr>
        <w:rPr>
          <w:rFonts w:ascii="Arial" w:hAnsi="Arial"/>
        </w:rPr>
      </w:pPr>
    </w:p>
    <w:p w:rsidR="00853AA7" w:rsidRDefault="00853AA7" w:rsidP="00853AA7">
      <w:pPr>
        <w:rPr>
          <w:rFonts w:ascii="Arial" w:hAnsi="Arial"/>
        </w:rPr>
      </w:pPr>
    </w:p>
    <w:p w:rsidR="00853AA7" w:rsidRDefault="00853AA7" w:rsidP="00853AA7">
      <w:pPr>
        <w:rPr>
          <w:rFonts w:ascii="Arial" w:hAnsi="Arial"/>
        </w:rPr>
      </w:pPr>
    </w:p>
    <w:p w:rsidR="00CC018E" w:rsidRDefault="00CC018E" w:rsidP="00853AA7">
      <w:pPr>
        <w:rPr>
          <w:rFonts w:ascii="Arial" w:hAnsi="Arial"/>
        </w:rPr>
      </w:pPr>
    </w:p>
    <w:p w:rsidR="00CC018E" w:rsidRDefault="00CC018E" w:rsidP="00853AA7">
      <w:pPr>
        <w:rPr>
          <w:rFonts w:ascii="Arial" w:hAnsi="Arial"/>
        </w:rPr>
      </w:pPr>
    </w:p>
    <w:p w:rsidR="00CC018E" w:rsidRDefault="00CC018E" w:rsidP="00853AA7">
      <w:pPr>
        <w:rPr>
          <w:rFonts w:ascii="Arial" w:hAnsi="Arial"/>
        </w:rPr>
      </w:pPr>
    </w:p>
    <w:p w:rsidR="00853AA7" w:rsidRDefault="00853AA7" w:rsidP="00853AA7">
      <w:pPr>
        <w:rPr>
          <w:rFonts w:ascii="Arial" w:hAnsi="Arial"/>
        </w:rPr>
      </w:pPr>
    </w:p>
    <w:p w:rsidR="00853AA7" w:rsidRDefault="00853AA7" w:rsidP="00853AA7">
      <w:pPr>
        <w:pStyle w:val="Textoindependiente2"/>
        <w:jc w:val="both"/>
        <w:rPr>
          <w:sz w:val="20"/>
        </w:rPr>
      </w:pPr>
    </w:p>
    <w:p w:rsidR="00853AA7" w:rsidRPr="00CC018E" w:rsidRDefault="00853AA7" w:rsidP="00853AA7">
      <w:pPr>
        <w:pStyle w:val="Textoindependiente2"/>
        <w:jc w:val="both"/>
        <w:rPr>
          <w:sz w:val="20"/>
        </w:rPr>
      </w:pPr>
      <w:r w:rsidRPr="00CC018E">
        <w:rPr>
          <w:sz w:val="20"/>
        </w:rPr>
        <w:lastRenderedPageBreak/>
        <w:t>Objetivos del Curso: -Capacitar sobre aspectos problemáticos de la sexualidad humana -Se exige haber aprobado el Curso de Sexología Nivel 1 o equivalente.</w:t>
      </w:r>
    </w:p>
    <w:p w:rsidR="00853AA7" w:rsidRDefault="00853AA7" w:rsidP="00853AA7">
      <w:pPr>
        <w:pStyle w:val="Textoindependiente2"/>
        <w:jc w:val="both"/>
        <w:rPr>
          <w:b w:val="0"/>
          <w:sz w:val="20"/>
        </w:rPr>
      </w:pPr>
    </w:p>
    <w:p w:rsidR="00853AA7" w:rsidRDefault="00853AA7" w:rsidP="00853AA7">
      <w:pPr>
        <w:pStyle w:val="Textoindependiente2"/>
        <w:numPr>
          <w:ilvl w:val="0"/>
          <w:numId w:val="1"/>
        </w:numPr>
        <w:jc w:val="both"/>
        <w:rPr>
          <w:b w:val="0"/>
          <w:sz w:val="20"/>
        </w:rPr>
      </w:pPr>
      <w:r>
        <w:rPr>
          <w:sz w:val="20"/>
        </w:rPr>
        <w:t>PRESENTACIÓN.</w:t>
      </w:r>
      <w:r>
        <w:rPr>
          <w:b w:val="0"/>
          <w:sz w:val="20"/>
        </w:rPr>
        <w:t xml:space="preserve"> Objetivos del Curso. Régimen de trabajo. Bibliografía.</w:t>
      </w:r>
    </w:p>
    <w:p w:rsidR="00853AA7" w:rsidRDefault="00853AA7" w:rsidP="00853AA7">
      <w:pPr>
        <w:pStyle w:val="Textoindependiente2"/>
        <w:numPr>
          <w:ilvl w:val="0"/>
          <w:numId w:val="1"/>
        </w:numPr>
        <w:jc w:val="both"/>
        <w:rPr>
          <w:b w:val="0"/>
          <w:sz w:val="20"/>
        </w:rPr>
      </w:pPr>
      <w:r>
        <w:rPr>
          <w:sz w:val="20"/>
        </w:rPr>
        <w:t>DISFUNCIONES SEXUALES</w:t>
      </w:r>
      <w:r>
        <w:rPr>
          <w:b w:val="0"/>
          <w:sz w:val="20"/>
        </w:rPr>
        <w:t>. Definición. Revisión histórica. Clasificación psiquiátrica. Clasificación sexológica. Estudio clínico de cada disfunción. Trastornos de la fase del deseo. Deseo sexual hipoactivo. Satiriasis y ninfomanía. Trastornos de la fase de excitación. Disfunción eréctil. Disfunción excitatoria femenina. Trastorno de la fase del orgasmo. Ausencia de control eyaculatorio o eyaculación precoz. Exceso de control eyaculatorio o eyaculación retardada. Disfunción orgásmica femenina. Orgasmo prematuro femenino. Dolor psicógeno eyaculatorio Vaginismo. Calambres uterinos. Dispareunia masculina y femenina. Fobias sexuales. Trastorno sexual inducido por sustancias. Debido a enfermedad médica. Importancia y prevalencia.</w:t>
      </w:r>
    </w:p>
    <w:p w:rsidR="00853AA7" w:rsidRDefault="00853AA7" w:rsidP="00853AA7">
      <w:pPr>
        <w:pStyle w:val="Textoindependiente2"/>
        <w:numPr>
          <w:ilvl w:val="0"/>
          <w:numId w:val="1"/>
        </w:numPr>
        <w:jc w:val="both"/>
        <w:rPr>
          <w:b w:val="0"/>
          <w:sz w:val="20"/>
        </w:rPr>
      </w:pPr>
      <w:r>
        <w:rPr>
          <w:sz w:val="20"/>
        </w:rPr>
        <w:t>CAUSAS DE LAS DISFUNCIONES SEXUALES</w:t>
      </w:r>
      <w:r>
        <w:rPr>
          <w:b w:val="0"/>
          <w:sz w:val="20"/>
        </w:rPr>
        <w:t>. Causas orgánicas. Causas psicológicas. Causas inmediatas. Causas intra psíquicas. Causas diádicas. Aprendizaje. Causas del deseo sexual hipoactivo en varones y mujeres. Causas de la disfunción eréctil. Causas de la disfunción excitatoria femenina. Causas del orgasmo femenino inhibido o pre-orgasmia. Causas del orgasmo masculino inhibido. De la ausencia de control eyaculatorio. De los espasmos dolorosos. Del vaginismo. De los calambres uterinos. De la dispareunia masculina y femenina. De Las fobias sexuales. Sustancias que alteran la fase del deseo, la fase de excitación, del orgasmo y producen dolor.</w:t>
      </w:r>
    </w:p>
    <w:p w:rsidR="00853AA7" w:rsidRDefault="00853AA7" w:rsidP="00853AA7">
      <w:pPr>
        <w:pStyle w:val="Textoindependiente2"/>
        <w:numPr>
          <w:ilvl w:val="0"/>
          <w:numId w:val="1"/>
        </w:numPr>
        <w:jc w:val="both"/>
        <w:rPr>
          <w:b w:val="0"/>
          <w:sz w:val="20"/>
        </w:rPr>
      </w:pPr>
      <w:r>
        <w:rPr>
          <w:sz w:val="20"/>
        </w:rPr>
        <w:t>ESTUDIOS CLINICOS DE LAS DISFUNCIONES SEXUALES</w:t>
      </w:r>
      <w:r>
        <w:rPr>
          <w:b w:val="0"/>
          <w:sz w:val="20"/>
        </w:rPr>
        <w:t>. El examen físico. Exámenes para-clínicos para cada disfunción. Prueba de fantasías. Tumescencia Peneana nocturna. Estudios ecográficos y doppler .Examen psiquiátrico y psicológico. Otros estudios.</w:t>
      </w:r>
    </w:p>
    <w:p w:rsidR="00853AA7" w:rsidRDefault="00853AA7" w:rsidP="00853AA7">
      <w:pPr>
        <w:pStyle w:val="Textoindependiente2"/>
        <w:numPr>
          <w:ilvl w:val="0"/>
          <w:numId w:val="1"/>
        </w:numPr>
        <w:jc w:val="both"/>
        <w:rPr>
          <w:b w:val="0"/>
          <w:sz w:val="20"/>
        </w:rPr>
      </w:pPr>
      <w:r>
        <w:rPr>
          <w:sz w:val="20"/>
        </w:rPr>
        <w:t>TERAPIAS SEXUALES</w:t>
      </w:r>
      <w:r>
        <w:rPr>
          <w:b w:val="0"/>
          <w:sz w:val="20"/>
        </w:rPr>
        <w:t xml:space="preserve">. Modelo de Masters y Johnson. Otras terapias sexuales. La Nueva terapia Sexual de Kaplan. Técnicas sexuales para cada disfunción. Fundamentos de algunas de las técnicas más frecuentes. El placereado. Juegos de fantasías. Orgasmo con penetración y orgasmo por penetración. Posturas de fácil acceso al clítoris. Stop start. Técnica de Semans- Ejercicios de Kegel. Otras técnicas. Psicoterapias. AVANCES. Farmacoterapia: Hormonas, psicofármacos, sustancias vasoactivas, inyecciones intracavernosas. Sustancias vasoactivas orales. El Viagra y otras píldoras. Terapia génica. Procedimientos quirúrgicos y protéticos. Dispositivos de vacío. Andrólogos y sexólogos. </w:t>
      </w:r>
    </w:p>
    <w:p w:rsidR="00853AA7" w:rsidRDefault="00853AA7" w:rsidP="00853AA7">
      <w:pPr>
        <w:pStyle w:val="Textoindependiente2"/>
        <w:numPr>
          <w:ilvl w:val="0"/>
          <w:numId w:val="1"/>
        </w:numPr>
        <w:jc w:val="both"/>
        <w:rPr>
          <w:b w:val="0"/>
          <w:sz w:val="20"/>
        </w:rPr>
      </w:pPr>
      <w:r>
        <w:rPr>
          <w:sz w:val="20"/>
        </w:rPr>
        <w:t>LA TERAPIA SEXUAL COMO EDUCACIÓN SEXUAL</w:t>
      </w:r>
      <w:r>
        <w:rPr>
          <w:b w:val="0"/>
          <w:sz w:val="20"/>
        </w:rPr>
        <w:t>.  Educación sexual del terapeuta sexual. Ejercicios sexuales terapéuticos.</w:t>
      </w:r>
    </w:p>
    <w:p w:rsidR="00853AA7" w:rsidRDefault="00853AA7" w:rsidP="00853AA7">
      <w:pPr>
        <w:pStyle w:val="Textoindependiente2"/>
        <w:numPr>
          <w:ilvl w:val="0"/>
          <w:numId w:val="1"/>
        </w:numPr>
        <w:jc w:val="both"/>
        <w:rPr>
          <w:b w:val="0"/>
          <w:sz w:val="20"/>
        </w:rPr>
      </w:pPr>
      <w:r>
        <w:rPr>
          <w:sz w:val="20"/>
        </w:rPr>
        <w:t xml:space="preserve">RECURSOS TERAPÉUTICOS  EN LOS TRASTORNOS SEXUALES DEL ADULTO MAYOR. </w:t>
      </w:r>
      <w:r>
        <w:rPr>
          <w:b w:val="0"/>
          <w:sz w:val="20"/>
        </w:rPr>
        <w:t>La respuesta</w:t>
      </w:r>
      <w:r>
        <w:rPr>
          <w:sz w:val="20"/>
        </w:rPr>
        <w:t xml:space="preserve"> </w:t>
      </w:r>
      <w:r>
        <w:rPr>
          <w:b w:val="0"/>
          <w:sz w:val="20"/>
        </w:rPr>
        <w:t>sexual en el  adulto mayor. Reacciones extragenitales. Reacciones genitales externas. Reacciones genitales internas. Cambios durante el coito. Seudo disfunciones sexuales. Disfunciones sexuales genuinas. Disfunciones orgánicas irreversibles. Diferencias de la exploración diagnóstica. La terapia sexual en el adulto mayor. Avances en la terapia de la impotencia.</w:t>
      </w:r>
    </w:p>
    <w:p w:rsidR="00853AA7" w:rsidRDefault="00853AA7" w:rsidP="00853AA7">
      <w:pPr>
        <w:pStyle w:val="Textoindependiente2"/>
        <w:numPr>
          <w:ilvl w:val="0"/>
          <w:numId w:val="1"/>
        </w:numPr>
        <w:jc w:val="both"/>
        <w:rPr>
          <w:sz w:val="20"/>
        </w:rPr>
      </w:pPr>
      <w:r>
        <w:rPr>
          <w:sz w:val="20"/>
        </w:rPr>
        <w:t xml:space="preserve">ENFERMEDADES (INFECCIONES) DE TRASMISIÓN SEXUAL (ITS). </w:t>
      </w:r>
      <w:r>
        <w:rPr>
          <w:b w:val="0"/>
          <w:sz w:val="20"/>
        </w:rPr>
        <w:t>Datos Históricos. Definición. Clasificación. ETS Graves: Infección por VIH-Sida, Sífilis, Gonorrea, Herpes genital. HPV. Infecciones no específicas, hepatitis A y B, citomegalovirus. ETS Menores: Frecuencia. Factores que favorecen: culturales, socioantropológicos, demográficos, axiológicos, tecnológicos, la promiscuidad, la falta de temor. Prevención, educación sexual y sanitaria.</w:t>
      </w:r>
    </w:p>
    <w:p w:rsidR="00853AA7" w:rsidRDefault="00853AA7" w:rsidP="00853AA7">
      <w:pPr>
        <w:pStyle w:val="Textoindependiente2"/>
        <w:numPr>
          <w:ilvl w:val="0"/>
          <w:numId w:val="1"/>
        </w:numPr>
        <w:jc w:val="both"/>
        <w:rPr>
          <w:b w:val="0"/>
          <w:sz w:val="20"/>
        </w:rPr>
      </w:pPr>
      <w:r>
        <w:rPr>
          <w:sz w:val="20"/>
        </w:rPr>
        <w:t xml:space="preserve">SEXUALIDAD Y SIDA. </w:t>
      </w:r>
      <w:r>
        <w:rPr>
          <w:b w:val="0"/>
          <w:sz w:val="20"/>
        </w:rPr>
        <w:t>Historia. El VIH o HIV. Tipos de Infección por VIH. Vías de transmisión. Humores que contienen el virus. Conductas de riesgo. Etapas de la infección. Los seropositivos. Sexo seguro: sexo seco, el preservativo o condón, pareja estable. Vía materno fetal. Las drogas y la vía sanguínea. Propaganda. Repercusiones sobre la vida sexual. Terapia y vacunas. Educación sexual y Sida.</w:t>
      </w:r>
    </w:p>
    <w:p w:rsidR="00853AA7" w:rsidRDefault="00853AA7" w:rsidP="00853AA7">
      <w:pPr>
        <w:pStyle w:val="Textoindependiente2"/>
        <w:numPr>
          <w:ilvl w:val="0"/>
          <w:numId w:val="1"/>
        </w:numPr>
        <w:jc w:val="both"/>
        <w:rPr>
          <w:b w:val="0"/>
          <w:sz w:val="20"/>
        </w:rPr>
      </w:pPr>
      <w:r>
        <w:rPr>
          <w:sz w:val="20"/>
        </w:rPr>
        <w:t>RELACIONES PREMATRIMONIALES.</w:t>
      </w:r>
      <w:r>
        <w:rPr>
          <w:b w:val="0"/>
          <w:sz w:val="20"/>
        </w:rPr>
        <w:t xml:space="preserve"> En sentido amplio y estricto. Estadísticas, La iniciación sexual. Cuatro posturas axiológicas: abstinencia, doble moral, permisividad con afecto y permisividad sin afecto. Libertad y responsabilidad sexual juvenil.</w:t>
      </w:r>
    </w:p>
    <w:p w:rsidR="00853AA7" w:rsidRDefault="00853AA7" w:rsidP="00853AA7">
      <w:pPr>
        <w:pStyle w:val="Textoindependiente2"/>
        <w:numPr>
          <w:ilvl w:val="0"/>
          <w:numId w:val="1"/>
        </w:numPr>
        <w:jc w:val="both"/>
        <w:rPr>
          <w:b w:val="0"/>
          <w:sz w:val="20"/>
        </w:rPr>
      </w:pPr>
      <w:r>
        <w:rPr>
          <w:sz w:val="20"/>
        </w:rPr>
        <w:t>INFIDELIDAD.</w:t>
      </w:r>
      <w:r>
        <w:rPr>
          <w:b w:val="0"/>
          <w:sz w:val="20"/>
        </w:rPr>
        <w:t xml:space="preserve">  Definición. Los hechos. Actitudes y comportamientos extramaritales. Causas: hastío sexual, tendencia polígama del varón, deterioro matrimonial, presión sociocultural y cambio de valores. El amor inmaduro. Sentido de la trasgresión. </w:t>
      </w:r>
      <w:r>
        <w:rPr>
          <w:b w:val="0"/>
          <w:sz w:val="20"/>
        </w:rPr>
        <w:lastRenderedPageBreak/>
        <w:t>Capacidad de enamorarse, de aventurarse y tener certidumbres. Los celos normales y patológicos.</w:t>
      </w:r>
    </w:p>
    <w:p w:rsidR="00853AA7" w:rsidRDefault="00853AA7" w:rsidP="00853AA7">
      <w:pPr>
        <w:pStyle w:val="Textoindependiente2"/>
        <w:numPr>
          <w:ilvl w:val="0"/>
          <w:numId w:val="1"/>
        </w:numPr>
        <w:jc w:val="both"/>
        <w:rPr>
          <w:b w:val="0"/>
          <w:sz w:val="20"/>
        </w:rPr>
      </w:pPr>
      <w:r>
        <w:rPr>
          <w:sz w:val="20"/>
        </w:rPr>
        <w:t>DIVORCIO.</w:t>
      </w:r>
      <w:r>
        <w:rPr>
          <w:b w:val="0"/>
          <w:sz w:val="20"/>
        </w:rPr>
        <w:t xml:space="preserve"> Separación. Avatares de la relación prolongada. Sexualidad de la mujer divorciada: duelo, nuevas experiencias, o aislamiento. Sexualidad del varón divorciado. Nuevo matrimonio. Polipadres.</w:t>
      </w:r>
    </w:p>
    <w:p w:rsidR="00853AA7" w:rsidRDefault="00853AA7" w:rsidP="00853AA7">
      <w:pPr>
        <w:pStyle w:val="Textoindependiente2"/>
        <w:numPr>
          <w:ilvl w:val="0"/>
          <w:numId w:val="1"/>
        </w:numPr>
        <w:jc w:val="both"/>
        <w:rPr>
          <w:b w:val="0"/>
          <w:sz w:val="20"/>
        </w:rPr>
      </w:pPr>
      <w:r>
        <w:rPr>
          <w:sz w:val="20"/>
        </w:rPr>
        <w:t>EL FEMINISMO.</w:t>
      </w:r>
      <w:r>
        <w:rPr>
          <w:b w:val="0"/>
          <w:sz w:val="20"/>
        </w:rPr>
        <w:t xml:space="preserve"> Definición Historia. El feminismo contemporáneo: liberal o reformista, marxista o socialista y radical. Prejuicios científicos contra la mujer: el psicoanálisis, las religiones, la sociobiología. Perspectivas. El hembrismo.</w:t>
      </w:r>
    </w:p>
    <w:p w:rsidR="00853AA7" w:rsidRDefault="00853AA7" w:rsidP="00853AA7">
      <w:pPr>
        <w:pStyle w:val="Textoindependiente2"/>
        <w:numPr>
          <w:ilvl w:val="0"/>
          <w:numId w:val="1"/>
        </w:numPr>
        <w:jc w:val="both"/>
        <w:rPr>
          <w:b w:val="0"/>
          <w:sz w:val="20"/>
        </w:rPr>
      </w:pPr>
      <w:r>
        <w:rPr>
          <w:sz w:val="20"/>
        </w:rPr>
        <w:t>MACHISMO.</w:t>
      </w:r>
      <w:r>
        <w:rPr>
          <w:b w:val="0"/>
          <w:sz w:val="20"/>
        </w:rPr>
        <w:t xml:space="preserve"> Una forma de sexismo sociocultural. Características: heterosexualidad acentuada y agresividad. El macho típico: códigos de honor, estereotipos. La doble moral. Causas: agresividad intraespecie. La lucha por la hembra, actividad, protesta masculina (Adler). El machismo en la cultura, la religión, el trabajo, la política, la educación. La mujer machista. El mito del machismo. Formas larvadas del machismo.</w:t>
      </w:r>
    </w:p>
    <w:p w:rsidR="00853AA7" w:rsidRDefault="00853AA7" w:rsidP="00853AA7">
      <w:pPr>
        <w:pStyle w:val="Textoindependiente2"/>
        <w:numPr>
          <w:ilvl w:val="0"/>
          <w:numId w:val="1"/>
        </w:numPr>
        <w:jc w:val="both"/>
        <w:rPr>
          <w:b w:val="0"/>
          <w:sz w:val="20"/>
        </w:rPr>
      </w:pPr>
      <w:r>
        <w:rPr>
          <w:sz w:val="20"/>
        </w:rPr>
        <w:t>PROSTITUCION.</w:t>
      </w:r>
      <w:r>
        <w:rPr>
          <w:b w:val="0"/>
          <w:sz w:val="20"/>
        </w:rPr>
        <w:t xml:space="preserve"> Historia. Definición. Clasificación. Sexualidad de prostíbulo y la venalidad. Prostitución sagrada y profana. Formas antiguas, clásicas y nuevas. Reglamentadas y clandestinas. Perfil de la prostituta La prostitución masculina, hetero y homosexual. Argumentos a favor y en contra de la prostitución. Una empresa unipersonal: los y las trabajadoras/es sexuales. Agremiación. Experiencia uruguaya.</w:t>
      </w:r>
    </w:p>
    <w:p w:rsidR="00853AA7" w:rsidRDefault="00853AA7" w:rsidP="00853AA7">
      <w:pPr>
        <w:pStyle w:val="Textoindependiente2"/>
        <w:numPr>
          <w:ilvl w:val="0"/>
          <w:numId w:val="1"/>
        </w:numPr>
        <w:jc w:val="both"/>
        <w:rPr>
          <w:b w:val="0"/>
          <w:sz w:val="20"/>
        </w:rPr>
      </w:pPr>
      <w:r>
        <w:rPr>
          <w:sz w:val="20"/>
        </w:rPr>
        <w:t>SEXUALIDAD Y MARGINALIDAD</w:t>
      </w:r>
      <w:r>
        <w:rPr>
          <w:b w:val="0"/>
          <w:sz w:val="20"/>
        </w:rPr>
        <w:t>. Niñez y adolescencia peculiares. El embarazo como definición de rol e identidad. Estrategias de sobrevivencia y códigos internos. Uso de anticonceptivos. El incesto, el proxenetismo, la prostitución. Los roles familiares. Cultura y subcultura sexual.</w:t>
      </w:r>
    </w:p>
    <w:p w:rsidR="00853AA7" w:rsidRDefault="00853AA7" w:rsidP="00853AA7">
      <w:pPr>
        <w:pStyle w:val="Textoindependiente2"/>
        <w:numPr>
          <w:ilvl w:val="0"/>
          <w:numId w:val="1"/>
        </w:numPr>
        <w:jc w:val="both"/>
        <w:rPr>
          <w:b w:val="0"/>
          <w:sz w:val="20"/>
        </w:rPr>
      </w:pPr>
      <w:r>
        <w:rPr>
          <w:sz w:val="20"/>
        </w:rPr>
        <w:t>EL ABORTO.</w:t>
      </w:r>
      <w:r>
        <w:rPr>
          <w:b w:val="0"/>
          <w:sz w:val="20"/>
        </w:rPr>
        <w:t xml:space="preserve"> Definición. Historia. Tipos de aborto. Leyes prohibitivas y permisivas. La despenalización. Frecuencia. Causas. Actitudes de la población y conductas reales. Consecuencias psicológicas y sexuales del aborto. El principio de la vida. Argumentos a favor y en contra. El principio de la vida. Soluciones, interrogantes. Anticoncepción y educación para la prevención.</w:t>
      </w:r>
    </w:p>
    <w:p w:rsidR="00853AA7" w:rsidRDefault="00853AA7" w:rsidP="00853AA7">
      <w:pPr>
        <w:pStyle w:val="Textoindependiente2"/>
        <w:numPr>
          <w:ilvl w:val="0"/>
          <w:numId w:val="1"/>
        </w:numPr>
        <w:jc w:val="both"/>
        <w:rPr>
          <w:b w:val="0"/>
          <w:sz w:val="20"/>
        </w:rPr>
      </w:pPr>
      <w:r>
        <w:rPr>
          <w:sz w:val="20"/>
        </w:rPr>
        <w:t>ESTERILIDAD.</w:t>
      </w:r>
      <w:r>
        <w:rPr>
          <w:b w:val="0"/>
          <w:sz w:val="20"/>
        </w:rPr>
        <w:t xml:space="preserve"> Causas sexuales. Disfunciones sexuales que impiden la fecundidad. Esterilidad psicológica. Fecundación artificial. Homóloga y heteróloga. Vida, persona y manipulación genética. Eugenesia y Clonación.</w:t>
      </w:r>
    </w:p>
    <w:p w:rsidR="00853AA7" w:rsidRDefault="00853AA7" w:rsidP="00853AA7">
      <w:pPr>
        <w:pStyle w:val="Textoindependiente2"/>
        <w:numPr>
          <w:ilvl w:val="0"/>
          <w:numId w:val="1"/>
        </w:numPr>
        <w:jc w:val="both"/>
        <w:rPr>
          <w:b w:val="0"/>
          <w:sz w:val="20"/>
        </w:rPr>
      </w:pPr>
      <w:r>
        <w:rPr>
          <w:sz w:val="20"/>
        </w:rPr>
        <w:t>AUTOEROTISMO</w:t>
      </w:r>
      <w:r>
        <w:rPr>
          <w:b w:val="0"/>
          <w:sz w:val="20"/>
        </w:rPr>
        <w:t>. Masturbación y onanismo. Clasificación: del lactante, infantil, puberal, adolescente, compensatoria. Técnicas de autoestimulación. Incidencia Actitudes y comportamientos. Consecuencias positivas y negativas. Fantasías del autoerotismo. Mitos.</w:t>
      </w:r>
    </w:p>
    <w:p w:rsidR="00853AA7" w:rsidRDefault="00853AA7" w:rsidP="00853AA7">
      <w:pPr>
        <w:pStyle w:val="Textoindependiente2"/>
        <w:numPr>
          <w:ilvl w:val="0"/>
          <w:numId w:val="1"/>
        </w:numPr>
        <w:jc w:val="both"/>
        <w:rPr>
          <w:b w:val="0"/>
          <w:sz w:val="20"/>
        </w:rPr>
      </w:pPr>
      <w:r>
        <w:rPr>
          <w:sz w:val="20"/>
        </w:rPr>
        <w:t>HOMOSEXUALIDAD</w:t>
      </w:r>
      <w:r>
        <w:rPr>
          <w:b w:val="0"/>
          <w:sz w:val="20"/>
        </w:rPr>
        <w:t>. Historia. Definición. Clasificaciones. Estadísticas. Tabla de Kinsey. La bisexualidad. Antropología de la homosexualidad. Enigmas sobre la homosexualidad femenina. Comportamientos homosexuales. Teorías causales. La herencia. Homofobia y homofilia. Los grupos gays. La comunidad homosexual. La pareja homosexual. Problemas derivados: jurídicos, sociales, culturales, religiosos. La discriminación. Encare psicoanalítico, medicolegal, etológico, psiquiátrico y sexológico. Su despatologización.</w:t>
      </w:r>
    </w:p>
    <w:p w:rsidR="00853AA7" w:rsidRDefault="00853AA7" w:rsidP="00853AA7">
      <w:pPr>
        <w:pStyle w:val="Textoindependiente2"/>
        <w:numPr>
          <w:ilvl w:val="0"/>
          <w:numId w:val="1"/>
        </w:numPr>
        <w:jc w:val="both"/>
        <w:rPr>
          <w:b w:val="0"/>
          <w:sz w:val="20"/>
        </w:rPr>
      </w:pPr>
      <w:r>
        <w:rPr>
          <w:sz w:val="20"/>
        </w:rPr>
        <w:t>TRASTORNOS DE LA IDENTIDAD SEXUAL</w:t>
      </w:r>
      <w:r>
        <w:rPr>
          <w:b w:val="0"/>
          <w:sz w:val="20"/>
        </w:rPr>
        <w:t>. Transexualismo o transexualidad. Frecuencia. Diagnóstico. Síntomas y signos de automutilacion u hormonoterapia. Diagnostico diferencial con el afeminamiento, el marimachismo, la homosexualidad, el travestismo parafílico y la psicosis. La disforia de género. Problemas medicolegales del cambio de sexo. Trastornos de la identidad sexual en la infancia. Intersexualidad.</w:t>
      </w:r>
    </w:p>
    <w:p w:rsidR="00853AA7" w:rsidRDefault="00853AA7" w:rsidP="00853AA7">
      <w:pPr>
        <w:pStyle w:val="Textoindependiente2"/>
        <w:numPr>
          <w:ilvl w:val="0"/>
          <w:numId w:val="1"/>
        </w:numPr>
        <w:jc w:val="both"/>
        <w:rPr>
          <w:b w:val="0"/>
          <w:sz w:val="20"/>
        </w:rPr>
      </w:pPr>
      <w:r>
        <w:rPr>
          <w:sz w:val="20"/>
        </w:rPr>
        <w:t>PARAFILIAS</w:t>
      </w:r>
      <w:r>
        <w:rPr>
          <w:b w:val="0"/>
          <w:sz w:val="20"/>
        </w:rPr>
        <w:t xml:space="preserve">. Evolución del concepto. Definición. Clínica. Psicopatología de las parafilias. Causas. Clasificación. Por modificaciones de la elección de objeto: Fetichismo, Pedofilia, Necrofilia, Parcialismo, Zoofilia, Coprofilia. Por alteraciones en el acto sexual: Exhibicionismo. Voyeurismo, Masoquismo ySadismo sexual, Fetichismo travestista, Frotteurismo, Escatología Telefónica, Clismafilia. Urofilia. </w:t>
      </w:r>
    </w:p>
    <w:p w:rsidR="00853AA7" w:rsidRDefault="00853AA7" w:rsidP="00853AA7">
      <w:pPr>
        <w:pStyle w:val="Textoindependiente2"/>
        <w:numPr>
          <w:ilvl w:val="0"/>
          <w:numId w:val="1"/>
        </w:numPr>
        <w:jc w:val="both"/>
        <w:rPr>
          <w:b w:val="0"/>
          <w:sz w:val="20"/>
        </w:rPr>
      </w:pPr>
      <w:r>
        <w:rPr>
          <w:sz w:val="20"/>
        </w:rPr>
        <w:t>DELITOS SEXUALES</w:t>
      </w:r>
      <w:r>
        <w:rPr>
          <w:b w:val="0"/>
          <w:sz w:val="20"/>
        </w:rPr>
        <w:t>. Sexología forense. Delito, criminalidad real, aparente y legal. Delitos contra la libertad sexual: violación, atentado violento al pudor, corrupción y estupro. Delitos sexuales contra la moralidad pública: incesto, ultraje público al pudor y exhibición pornográfica, proxenetismo. El rapto. Estadísticas. Victimología: tratamiento de víctimas y victimarios u ofensores sexuales. Leyes Anacrónicas. El Acoso sexual. La violencia sexual y doméstica. La resiliencia.</w:t>
      </w:r>
    </w:p>
    <w:p w:rsidR="00853AA7" w:rsidRDefault="00853AA7" w:rsidP="00853AA7">
      <w:pPr>
        <w:pStyle w:val="Textoindependiente2"/>
        <w:numPr>
          <w:ilvl w:val="0"/>
          <w:numId w:val="1"/>
        </w:numPr>
        <w:jc w:val="both"/>
        <w:rPr>
          <w:b w:val="0"/>
          <w:sz w:val="20"/>
        </w:rPr>
      </w:pPr>
      <w:r>
        <w:rPr>
          <w:sz w:val="20"/>
        </w:rPr>
        <w:t>PORNOGRAFÍA</w:t>
      </w:r>
      <w:r>
        <w:rPr>
          <w:b w:val="0"/>
          <w:sz w:val="20"/>
        </w:rPr>
        <w:t xml:space="preserve">. Historia. Definición. Blanda o sugestiva y dura o explícita. Material. El Index. Pornografía y cambio de valores. Delitos y pornografía. Censura. Cine y </w:t>
      </w:r>
      <w:r>
        <w:rPr>
          <w:b w:val="0"/>
          <w:sz w:val="20"/>
        </w:rPr>
        <w:lastRenderedPageBreak/>
        <w:t>televisión. Internet. La saturación. Varones y mujeres frente al material pornográfico. Qué es y que no es pornografía. Interrogantes.</w:t>
      </w:r>
    </w:p>
    <w:p w:rsidR="00853AA7" w:rsidRDefault="00853AA7" w:rsidP="00853AA7">
      <w:pPr>
        <w:pStyle w:val="Textoindependiente2"/>
        <w:numPr>
          <w:ilvl w:val="0"/>
          <w:numId w:val="1"/>
        </w:numPr>
        <w:jc w:val="both"/>
        <w:rPr>
          <w:b w:val="0"/>
          <w:sz w:val="20"/>
        </w:rPr>
      </w:pPr>
      <w:r>
        <w:rPr>
          <w:sz w:val="20"/>
        </w:rPr>
        <w:t>SEXUALIDAD Y PUBLICIDAD</w:t>
      </w:r>
      <w:r>
        <w:rPr>
          <w:b w:val="0"/>
          <w:sz w:val="20"/>
        </w:rPr>
        <w:t>. Consumismo y comunicación. La venta del sexo y sus símbolos. Manipulación, socialización y represión sexual.</w:t>
      </w:r>
    </w:p>
    <w:p w:rsidR="00853AA7" w:rsidRDefault="00853AA7" w:rsidP="00853AA7">
      <w:pPr>
        <w:pStyle w:val="Textoindependiente2"/>
        <w:numPr>
          <w:ilvl w:val="0"/>
          <w:numId w:val="1"/>
        </w:numPr>
        <w:jc w:val="both"/>
        <w:rPr>
          <w:b w:val="0"/>
          <w:sz w:val="20"/>
        </w:rPr>
      </w:pPr>
      <w:r>
        <w:rPr>
          <w:sz w:val="20"/>
        </w:rPr>
        <w:t>SEXUALIDAD, BULIMAREXIA Y OBESIDAD</w:t>
      </w:r>
      <w:r>
        <w:rPr>
          <w:b w:val="0"/>
          <w:sz w:val="20"/>
        </w:rPr>
        <w:t>. La cultura de la delgadez. Poblaciones vulnerables. La autoestima y la sexualidad. Erotización de la alimentación. Erotización del vómito y la diarrea. Sexualidad y obesidad. El adelgazamiento como afrodisíaco.</w:t>
      </w:r>
    </w:p>
    <w:p w:rsidR="00853AA7" w:rsidRDefault="00853AA7" w:rsidP="00853AA7">
      <w:pPr>
        <w:pStyle w:val="Textoindependiente2"/>
        <w:numPr>
          <w:ilvl w:val="0"/>
          <w:numId w:val="1"/>
        </w:numPr>
        <w:jc w:val="both"/>
        <w:rPr>
          <w:b w:val="0"/>
          <w:sz w:val="20"/>
        </w:rPr>
      </w:pPr>
      <w:r>
        <w:rPr>
          <w:sz w:val="20"/>
        </w:rPr>
        <w:t>DEPORTES Y SEXUALIDAD</w:t>
      </w:r>
      <w:r>
        <w:rPr>
          <w:b w:val="0"/>
          <w:sz w:val="20"/>
        </w:rPr>
        <w:t>.</w:t>
      </w:r>
      <w:r>
        <w:rPr>
          <w:sz w:val="20"/>
        </w:rPr>
        <w:t xml:space="preserve"> </w:t>
      </w:r>
      <w:r>
        <w:rPr>
          <w:b w:val="0"/>
          <w:sz w:val="20"/>
        </w:rPr>
        <w:t xml:space="preserve">Gasto energético del coito. Entrenamiento invisible. Masturbación y homosexualidad en el medio deportivo. La mujer deportista, problemas y nuevas soluciones. Los ídolos sexuales y deportivos. El deporte como refuerzo de la sexualidad. </w:t>
      </w:r>
    </w:p>
    <w:p w:rsidR="00853AA7" w:rsidRDefault="00853AA7" w:rsidP="00853AA7">
      <w:pPr>
        <w:pStyle w:val="Textoindependiente2"/>
        <w:numPr>
          <w:ilvl w:val="0"/>
          <w:numId w:val="1"/>
        </w:numPr>
        <w:jc w:val="both"/>
        <w:rPr>
          <w:b w:val="0"/>
          <w:sz w:val="20"/>
        </w:rPr>
      </w:pPr>
      <w:r>
        <w:rPr>
          <w:sz w:val="20"/>
        </w:rPr>
        <w:t>LA SEXUALIDAD DE LOS DISCAPACITADOS</w:t>
      </w:r>
      <w:r>
        <w:rPr>
          <w:b w:val="0"/>
          <w:sz w:val="20"/>
        </w:rPr>
        <w:t>. Físicos, sensoriales, mentales, intelectuales. Matrimonio entre discapacitados. Masturbación, homosexualidad, Prostitución, Abusos sexuales. Derechos sexuales de los discapacitados.</w:t>
      </w:r>
    </w:p>
    <w:p w:rsidR="00853AA7" w:rsidRDefault="00853AA7" w:rsidP="00853AA7">
      <w:pPr>
        <w:pStyle w:val="Textoindependiente2"/>
        <w:numPr>
          <w:ilvl w:val="0"/>
          <w:numId w:val="1"/>
        </w:numPr>
        <w:jc w:val="both"/>
        <w:rPr>
          <w:b w:val="0"/>
          <w:sz w:val="20"/>
        </w:rPr>
      </w:pPr>
      <w:r>
        <w:rPr>
          <w:sz w:val="20"/>
        </w:rPr>
        <w:t>EL PORVENIR DE LA TERAPIA SEXUAL</w:t>
      </w:r>
      <w:r>
        <w:rPr>
          <w:b w:val="0"/>
          <w:sz w:val="20"/>
        </w:rPr>
        <w:t xml:space="preserve">. Estado actual. Cuatro formulaciones críticas. Perspectivas de la terapia sexual. Fusión y desaparición. Incorporación a otras terapias. Un campo removedor.  </w:t>
      </w:r>
    </w:p>
    <w:p w:rsidR="00853AA7" w:rsidRDefault="00853AA7" w:rsidP="00853AA7">
      <w:pPr>
        <w:pStyle w:val="Textoindependiente2"/>
        <w:numPr>
          <w:ilvl w:val="0"/>
          <w:numId w:val="1"/>
        </w:numPr>
        <w:jc w:val="both"/>
        <w:rPr>
          <w:b w:val="0"/>
          <w:sz w:val="20"/>
        </w:rPr>
      </w:pPr>
      <w:r>
        <w:rPr>
          <w:sz w:val="20"/>
        </w:rPr>
        <w:t>EL SEXÓLOGO, EL EDUCADOR SEXUAL Y EL TERAPEUTA SEXUAL</w:t>
      </w:r>
      <w:r>
        <w:rPr>
          <w:b w:val="0"/>
          <w:sz w:val="20"/>
        </w:rPr>
        <w:t>. Caracterización, definición e identidad. Acreditación y registro. Los Reglamentos de la FLASSES. La validez de los Cursos, Congresos, trabajos presentados y publicados, investigaciones y libros.</w:t>
      </w:r>
    </w:p>
    <w:p w:rsidR="00853AA7" w:rsidRDefault="00853AA7" w:rsidP="00853AA7">
      <w:pPr>
        <w:pStyle w:val="Textoindependiente2"/>
        <w:numPr>
          <w:ilvl w:val="0"/>
          <w:numId w:val="1"/>
        </w:numPr>
        <w:jc w:val="both"/>
        <w:rPr>
          <w:b w:val="0"/>
          <w:sz w:val="20"/>
        </w:rPr>
      </w:pPr>
      <w:r>
        <w:rPr>
          <w:sz w:val="20"/>
        </w:rPr>
        <w:t>ETICA SEXUAL</w:t>
      </w:r>
      <w:r>
        <w:rPr>
          <w:b w:val="0"/>
          <w:sz w:val="20"/>
        </w:rPr>
        <w:t>. El Código de Ética de la FLASSES y de la WAS. Declaraciones de Valencia y Hong Kong. Bioética y sexología.</w:t>
      </w:r>
    </w:p>
    <w:p w:rsidR="00853AA7" w:rsidRDefault="00853AA7" w:rsidP="00853AA7">
      <w:pPr>
        <w:pStyle w:val="Textoindependiente2"/>
        <w:numPr>
          <w:ilvl w:val="0"/>
          <w:numId w:val="1"/>
        </w:numPr>
        <w:jc w:val="both"/>
        <w:rPr>
          <w:b w:val="0"/>
          <w:sz w:val="20"/>
        </w:rPr>
      </w:pPr>
      <w:r>
        <w:rPr>
          <w:sz w:val="20"/>
        </w:rPr>
        <w:t>LA SEXUALIDAD EN UN MUNDO DE CAMBIOS</w:t>
      </w:r>
      <w:r>
        <w:rPr>
          <w:b w:val="0"/>
          <w:sz w:val="20"/>
        </w:rPr>
        <w:t xml:space="preserve">. Capacidad de cambios. Inquietudes constantes universales. Religión, filosofía y ciencia. La revolución sexual. El nuevo saber sexual. La culpa sexual. Los discriminados sexuales, las esclavitudes sexuales. La culpa sexual. La educación sexual y la democracia sexual. </w:t>
      </w:r>
    </w:p>
    <w:p w:rsidR="00853AA7" w:rsidRDefault="00853AA7" w:rsidP="00853AA7">
      <w:pPr>
        <w:pStyle w:val="Textoindependiente2"/>
        <w:numPr>
          <w:ilvl w:val="0"/>
          <w:numId w:val="1"/>
        </w:numPr>
        <w:jc w:val="both"/>
        <w:rPr>
          <w:b w:val="0"/>
          <w:sz w:val="20"/>
        </w:rPr>
      </w:pPr>
      <w:r>
        <w:rPr>
          <w:sz w:val="20"/>
        </w:rPr>
        <w:t xml:space="preserve">BIOTECNOLOGÍA CIBERSEXO Y SEXUALIDAD. </w:t>
      </w:r>
    </w:p>
    <w:p w:rsidR="00853AA7" w:rsidRDefault="00853AA7" w:rsidP="00853AA7">
      <w:pPr>
        <w:numPr>
          <w:ilvl w:val="0"/>
          <w:numId w:val="1"/>
        </w:numPr>
        <w:jc w:val="both"/>
        <w:rPr>
          <w:rFonts w:ascii="Arial" w:hAnsi="Arial"/>
        </w:rPr>
      </w:pPr>
      <w:r>
        <w:rPr>
          <w:rFonts w:ascii="Arial" w:hAnsi="Arial"/>
          <w:b/>
        </w:rPr>
        <w:t>EL FUTURO DE LA SEXUALIDAD.</w:t>
      </w:r>
      <w:r>
        <w:rPr>
          <w:rFonts w:ascii="Arial" w:hAnsi="Arial"/>
        </w:rPr>
        <w:t xml:space="preserve"> Identidad de la Sexología. Sexología humanística y experimental. Sexualidad en perspectiva: las doce horas del Reloj de la Sexología, avances en cada disciplina: hasta 1990, hasta el 2000, ¿Qué</w:t>
      </w:r>
      <w:r>
        <w:rPr>
          <w:rFonts w:ascii="Arial" w:hAnsi="Arial"/>
          <w:b/>
        </w:rPr>
        <w:t xml:space="preserve"> </w:t>
      </w:r>
      <w:r>
        <w:rPr>
          <w:rFonts w:ascii="Arial" w:hAnsi="Arial"/>
        </w:rPr>
        <w:t xml:space="preserve">espera la sexología del futuro? ¿Qué espera el futuro de la sexología? </w:t>
      </w:r>
    </w:p>
    <w:p w:rsidR="00853AA7" w:rsidRDefault="00853AA7" w:rsidP="00853AA7">
      <w:pPr>
        <w:pStyle w:val="Textoindependiente2"/>
        <w:ind w:left="360"/>
        <w:jc w:val="both"/>
        <w:rPr>
          <w:b w:val="0"/>
          <w:sz w:val="20"/>
        </w:rPr>
      </w:pPr>
    </w:p>
    <w:p w:rsidR="00853AA7" w:rsidRDefault="00853AA7" w:rsidP="00853AA7">
      <w:pPr>
        <w:rPr>
          <w:rFonts w:ascii="Arial" w:hAnsi="Arial"/>
        </w:rPr>
      </w:pPr>
    </w:p>
    <w:p w:rsidR="00853AA7" w:rsidRDefault="00853AA7" w:rsidP="00853AA7">
      <w:pPr>
        <w:pStyle w:val="Ttulo3"/>
        <w:rPr>
          <w:sz w:val="20"/>
        </w:rPr>
      </w:pPr>
      <w:r>
        <w:rPr>
          <w:sz w:val="20"/>
        </w:rPr>
        <w:t>BIBLIOGRAFÍA RECOMENDADA</w:t>
      </w:r>
    </w:p>
    <w:p w:rsidR="00853AA7" w:rsidRDefault="00853AA7" w:rsidP="00853AA7">
      <w:pPr>
        <w:jc w:val="both"/>
        <w:rPr>
          <w:rFonts w:ascii="Arial" w:hAnsi="Arial"/>
          <w:sz w:val="16"/>
        </w:rPr>
      </w:pPr>
      <w:r>
        <w:rPr>
          <w:rFonts w:ascii="Arial" w:hAnsi="Arial"/>
          <w:sz w:val="16"/>
        </w:rPr>
        <w:t>Obras del Profesor:</w:t>
      </w:r>
    </w:p>
    <w:p w:rsidR="00853AA7" w:rsidRDefault="00853AA7" w:rsidP="00853AA7">
      <w:pPr>
        <w:jc w:val="both"/>
        <w:rPr>
          <w:rFonts w:ascii="Arial" w:hAnsi="Arial"/>
          <w:sz w:val="16"/>
        </w:rPr>
      </w:pPr>
    </w:p>
    <w:p w:rsidR="00853AA7" w:rsidRDefault="00853AA7" w:rsidP="00853AA7">
      <w:pPr>
        <w:numPr>
          <w:ilvl w:val="0"/>
          <w:numId w:val="2"/>
        </w:numPr>
        <w:jc w:val="both"/>
        <w:rPr>
          <w:rFonts w:ascii="Arial" w:hAnsi="Arial"/>
          <w:sz w:val="16"/>
        </w:rPr>
      </w:pPr>
      <w:r>
        <w:rPr>
          <w:rFonts w:ascii="Arial" w:hAnsi="Arial"/>
          <w:sz w:val="16"/>
        </w:rPr>
        <w:t>Disfunciones y Terapias Sexual del 2000, A&amp;M, 4ª (F)  Bol. 1, 2, 3, 4, 5, 6</w:t>
      </w:r>
    </w:p>
    <w:p w:rsidR="00853AA7" w:rsidRDefault="00853AA7" w:rsidP="00853AA7">
      <w:pPr>
        <w:numPr>
          <w:ilvl w:val="0"/>
          <w:numId w:val="2"/>
        </w:numPr>
        <w:jc w:val="both"/>
        <w:rPr>
          <w:rFonts w:ascii="Arial" w:hAnsi="Arial"/>
          <w:sz w:val="16"/>
        </w:rPr>
      </w:pPr>
      <w:r>
        <w:rPr>
          <w:rFonts w:ascii="Arial" w:hAnsi="Arial"/>
          <w:sz w:val="16"/>
        </w:rPr>
        <w:t>El futuro de la Sexualidad, Ed. Dismar (F) Bol. 7,  26, 27, 28, 29, 30, 31,32,34</w:t>
      </w:r>
    </w:p>
    <w:p w:rsidR="00853AA7" w:rsidRDefault="00853AA7" w:rsidP="00853AA7">
      <w:pPr>
        <w:numPr>
          <w:ilvl w:val="0"/>
          <w:numId w:val="2"/>
        </w:numPr>
        <w:jc w:val="both"/>
        <w:rPr>
          <w:rFonts w:ascii="Arial" w:hAnsi="Arial"/>
          <w:sz w:val="16"/>
        </w:rPr>
      </w:pPr>
      <w:r>
        <w:rPr>
          <w:rFonts w:ascii="Arial" w:hAnsi="Arial"/>
          <w:sz w:val="16"/>
        </w:rPr>
        <w:t>La Sexualidad en el Adulto Mayor, Lumen Humanitas, 3ª (F), Bol. 8</w:t>
      </w:r>
    </w:p>
    <w:p w:rsidR="00853AA7" w:rsidRDefault="00853AA7" w:rsidP="00853AA7">
      <w:pPr>
        <w:numPr>
          <w:ilvl w:val="0"/>
          <w:numId w:val="2"/>
        </w:numPr>
        <w:jc w:val="both"/>
        <w:rPr>
          <w:rFonts w:ascii="Arial" w:hAnsi="Arial"/>
          <w:sz w:val="16"/>
        </w:rPr>
      </w:pPr>
      <w:r>
        <w:rPr>
          <w:rFonts w:ascii="Arial" w:hAnsi="Arial"/>
          <w:sz w:val="16"/>
        </w:rPr>
        <w:t>Sexualidad y SIDA,  Ed. Dismar, 2ª (F), Bol. 9, 10</w:t>
      </w:r>
    </w:p>
    <w:p w:rsidR="00853AA7" w:rsidRDefault="00853AA7" w:rsidP="00853AA7">
      <w:pPr>
        <w:numPr>
          <w:ilvl w:val="0"/>
          <w:numId w:val="2"/>
        </w:numPr>
        <w:jc w:val="both"/>
        <w:rPr>
          <w:rFonts w:ascii="Arial" w:hAnsi="Arial"/>
          <w:sz w:val="16"/>
        </w:rPr>
      </w:pPr>
      <w:r>
        <w:rPr>
          <w:rFonts w:ascii="Arial" w:hAnsi="Arial"/>
          <w:sz w:val="16"/>
        </w:rPr>
        <w:t xml:space="preserve">Sexología del Matrimonio Ed. Dismar, 4ª (F) , Bol. 11, 12, 13  </w:t>
      </w:r>
    </w:p>
    <w:p w:rsidR="00853AA7" w:rsidRDefault="00853AA7" w:rsidP="00853AA7">
      <w:pPr>
        <w:numPr>
          <w:ilvl w:val="0"/>
          <w:numId w:val="2"/>
        </w:numPr>
        <w:jc w:val="both"/>
        <w:rPr>
          <w:rFonts w:ascii="Arial" w:hAnsi="Arial"/>
          <w:sz w:val="16"/>
        </w:rPr>
      </w:pPr>
      <w:r>
        <w:rPr>
          <w:rFonts w:ascii="Arial" w:hAnsi="Arial"/>
          <w:sz w:val="16"/>
        </w:rPr>
        <w:t xml:space="preserve">La Nueva Revolución Sexual Ed. Dismar, 2ª (F)  Bol. 14, 15 </w:t>
      </w:r>
    </w:p>
    <w:p w:rsidR="00853AA7" w:rsidRDefault="00853AA7" w:rsidP="00853AA7">
      <w:pPr>
        <w:numPr>
          <w:ilvl w:val="0"/>
          <w:numId w:val="2"/>
        </w:numPr>
        <w:jc w:val="both"/>
        <w:rPr>
          <w:rFonts w:ascii="Arial" w:hAnsi="Arial"/>
          <w:sz w:val="16"/>
        </w:rPr>
      </w:pPr>
      <w:r>
        <w:rPr>
          <w:rFonts w:ascii="Arial" w:hAnsi="Arial"/>
          <w:sz w:val="16"/>
        </w:rPr>
        <w:t>Educación Sexual, A&amp;M, 3ª, (L) Bol. 16</w:t>
      </w:r>
    </w:p>
    <w:p w:rsidR="00853AA7" w:rsidRDefault="00853AA7" w:rsidP="00853AA7">
      <w:pPr>
        <w:numPr>
          <w:ilvl w:val="0"/>
          <w:numId w:val="2"/>
        </w:numPr>
        <w:jc w:val="both"/>
        <w:rPr>
          <w:rFonts w:ascii="Arial" w:hAnsi="Arial"/>
          <w:sz w:val="16"/>
        </w:rPr>
      </w:pPr>
      <w:r>
        <w:rPr>
          <w:rFonts w:ascii="Arial" w:hAnsi="Arial"/>
          <w:sz w:val="16"/>
        </w:rPr>
        <w:t>Sexología de la Reproducción, Ed. Dismar, 4ª (F), Bol. 18, 19</w:t>
      </w:r>
    </w:p>
    <w:p w:rsidR="00853AA7" w:rsidRDefault="00853AA7" w:rsidP="00853AA7">
      <w:pPr>
        <w:numPr>
          <w:ilvl w:val="0"/>
          <w:numId w:val="2"/>
        </w:numPr>
        <w:jc w:val="both"/>
        <w:rPr>
          <w:rFonts w:ascii="Arial" w:hAnsi="Arial"/>
          <w:sz w:val="16"/>
        </w:rPr>
      </w:pPr>
      <w:r>
        <w:rPr>
          <w:rFonts w:ascii="Arial" w:hAnsi="Arial"/>
          <w:sz w:val="16"/>
        </w:rPr>
        <w:t>Parafilias y Variantes Sexuales, Ed. A&amp;M, 3ª (F), Bol.   20, 21, 22, 23, 24, 25</w:t>
      </w:r>
    </w:p>
    <w:p w:rsidR="00853AA7" w:rsidRDefault="00853AA7" w:rsidP="00853AA7">
      <w:pPr>
        <w:numPr>
          <w:ilvl w:val="0"/>
          <w:numId w:val="2"/>
        </w:numPr>
        <w:jc w:val="both"/>
        <w:rPr>
          <w:rFonts w:ascii="Arial" w:hAnsi="Arial"/>
          <w:sz w:val="16"/>
        </w:rPr>
      </w:pPr>
      <w:r>
        <w:rPr>
          <w:rFonts w:ascii="Arial" w:hAnsi="Arial"/>
          <w:sz w:val="16"/>
        </w:rPr>
        <w:t>Diccionario de Sexología; Ed. Fin de Siglo. (F)</w:t>
      </w:r>
    </w:p>
    <w:p w:rsidR="00853AA7" w:rsidRDefault="00853AA7" w:rsidP="00853AA7">
      <w:pPr>
        <w:ind w:left="345"/>
        <w:jc w:val="both"/>
        <w:rPr>
          <w:rFonts w:ascii="Arial" w:hAnsi="Arial"/>
        </w:rPr>
      </w:pPr>
    </w:p>
    <w:p w:rsidR="00853AA7" w:rsidRDefault="00853AA7" w:rsidP="00853AA7">
      <w:pPr>
        <w:jc w:val="both"/>
        <w:rPr>
          <w:rFonts w:ascii="Arial" w:hAnsi="Arial"/>
        </w:rPr>
      </w:pPr>
    </w:p>
    <w:p w:rsidR="00372560" w:rsidRPr="00A67C4A" w:rsidRDefault="00A67C4A">
      <w:pPr>
        <w:rPr>
          <w:rFonts w:ascii="Arial" w:hAnsi="Arial" w:cs="Arial"/>
        </w:rPr>
      </w:pPr>
      <w:r w:rsidRPr="00A67C4A">
        <w:rPr>
          <w:rFonts w:ascii="Arial" w:hAnsi="Arial" w:cs="Arial"/>
        </w:rPr>
        <w:t>Bibliografía recomendada por los docentes</w:t>
      </w:r>
    </w:p>
    <w:sectPr w:rsidR="00372560" w:rsidRPr="00A67C4A" w:rsidSect="003725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B51" w:rsidRDefault="00673B51" w:rsidP="00853AA7">
      <w:r>
        <w:separator/>
      </w:r>
    </w:p>
  </w:endnote>
  <w:endnote w:type="continuationSeparator" w:id="0">
    <w:p w:rsidR="00673B51" w:rsidRDefault="00673B51" w:rsidP="0085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B51" w:rsidRDefault="00673B51" w:rsidP="00853AA7">
      <w:r>
        <w:separator/>
      </w:r>
    </w:p>
  </w:footnote>
  <w:footnote w:type="continuationSeparator" w:id="0">
    <w:p w:rsidR="00673B51" w:rsidRDefault="00673B51" w:rsidP="00853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82620"/>
    <w:multiLevelType w:val="multilevel"/>
    <w:tmpl w:val="68CA9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0026B9"/>
    <w:multiLevelType w:val="multilevel"/>
    <w:tmpl w:val="52DAEE5E"/>
    <w:lvl w:ilvl="0">
      <w:start w:val="1"/>
      <w:numFmt w:val="decimal"/>
      <w:lvlText w:val="%1."/>
      <w:lvlJc w:val="left"/>
      <w:pPr>
        <w:tabs>
          <w:tab w:val="num" w:pos="705"/>
        </w:tabs>
        <w:ind w:left="70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A7"/>
    <w:rsid w:val="001A10DA"/>
    <w:rsid w:val="00372560"/>
    <w:rsid w:val="00392E6B"/>
    <w:rsid w:val="003B635B"/>
    <w:rsid w:val="00560077"/>
    <w:rsid w:val="00673B51"/>
    <w:rsid w:val="006B50A1"/>
    <w:rsid w:val="007B72AA"/>
    <w:rsid w:val="00853AA7"/>
    <w:rsid w:val="009454B7"/>
    <w:rsid w:val="00A67C4A"/>
    <w:rsid w:val="00C66A84"/>
    <w:rsid w:val="00CC018E"/>
    <w:rsid w:val="00D32C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65F1F-1413-4401-8D3B-E27978F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AA7"/>
    <w:rPr>
      <w:rFonts w:ascii="Times New Roman" w:eastAsia="Times New Roman" w:hAnsi="Times New Roman"/>
      <w:lang w:val="es-ES"/>
    </w:rPr>
  </w:style>
  <w:style w:type="paragraph" w:styleId="Ttulo1">
    <w:name w:val="heading 1"/>
    <w:basedOn w:val="Normal"/>
    <w:next w:val="Normal"/>
    <w:link w:val="Ttulo1Car"/>
    <w:qFormat/>
    <w:rsid w:val="00853AA7"/>
    <w:pPr>
      <w:keepNext/>
      <w:jc w:val="center"/>
      <w:outlineLvl w:val="0"/>
    </w:pPr>
    <w:rPr>
      <w:rFonts w:ascii="Arial" w:hAnsi="Arial"/>
      <w:sz w:val="28"/>
    </w:rPr>
  </w:style>
  <w:style w:type="paragraph" w:styleId="Ttulo2">
    <w:name w:val="heading 2"/>
    <w:basedOn w:val="Normal"/>
    <w:next w:val="Normal"/>
    <w:link w:val="Ttulo2Car"/>
    <w:semiHidden/>
    <w:unhideWhenUsed/>
    <w:qFormat/>
    <w:rsid w:val="00853AA7"/>
    <w:pPr>
      <w:keepNext/>
      <w:jc w:val="center"/>
      <w:outlineLvl w:val="1"/>
    </w:pPr>
    <w:rPr>
      <w:rFonts w:ascii="Arial" w:hAnsi="Arial"/>
      <w:sz w:val="52"/>
    </w:rPr>
  </w:style>
  <w:style w:type="paragraph" w:styleId="Ttulo3">
    <w:name w:val="heading 3"/>
    <w:basedOn w:val="Normal"/>
    <w:next w:val="Normal"/>
    <w:link w:val="Ttulo3Car"/>
    <w:semiHidden/>
    <w:unhideWhenUsed/>
    <w:qFormat/>
    <w:rsid w:val="00853AA7"/>
    <w:pPr>
      <w:keepNext/>
      <w:jc w:val="center"/>
      <w:outlineLvl w:val="2"/>
    </w:pPr>
    <w:rPr>
      <w:rFonts w:ascii="Arial" w:hAnsi="Arial"/>
      <w:b/>
      <w:sz w:val="24"/>
    </w:rPr>
  </w:style>
  <w:style w:type="paragraph" w:styleId="Ttulo4">
    <w:name w:val="heading 4"/>
    <w:basedOn w:val="Normal"/>
    <w:next w:val="Normal"/>
    <w:link w:val="Ttulo4Car"/>
    <w:semiHidden/>
    <w:unhideWhenUsed/>
    <w:qFormat/>
    <w:rsid w:val="00853AA7"/>
    <w:pPr>
      <w:keepNext/>
      <w:jc w:val="center"/>
      <w:outlineLvl w:val="3"/>
    </w:pPr>
    <w:rPr>
      <w:rFonts w:ascii="Arial" w:hAnsi="Arial"/>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3AA7"/>
    <w:rPr>
      <w:rFonts w:ascii="Arial" w:eastAsia="Times New Roman" w:hAnsi="Arial" w:cs="Times New Roman"/>
      <w:sz w:val="28"/>
      <w:szCs w:val="20"/>
      <w:lang w:eastAsia="es-UY"/>
    </w:rPr>
  </w:style>
  <w:style w:type="character" w:customStyle="1" w:styleId="Ttulo2Car">
    <w:name w:val="Título 2 Car"/>
    <w:basedOn w:val="Fuentedeprrafopredeter"/>
    <w:link w:val="Ttulo2"/>
    <w:semiHidden/>
    <w:rsid w:val="00853AA7"/>
    <w:rPr>
      <w:rFonts w:ascii="Arial" w:eastAsia="Times New Roman" w:hAnsi="Arial" w:cs="Times New Roman"/>
      <w:sz w:val="52"/>
      <w:szCs w:val="20"/>
      <w:lang w:eastAsia="es-UY"/>
    </w:rPr>
  </w:style>
  <w:style w:type="character" w:customStyle="1" w:styleId="Ttulo3Car">
    <w:name w:val="Título 3 Car"/>
    <w:basedOn w:val="Fuentedeprrafopredeter"/>
    <w:link w:val="Ttulo3"/>
    <w:semiHidden/>
    <w:rsid w:val="00853AA7"/>
    <w:rPr>
      <w:rFonts w:ascii="Arial" w:eastAsia="Times New Roman" w:hAnsi="Arial" w:cs="Times New Roman"/>
      <w:b/>
      <w:sz w:val="24"/>
      <w:szCs w:val="20"/>
      <w:lang w:eastAsia="es-UY"/>
    </w:rPr>
  </w:style>
  <w:style w:type="character" w:customStyle="1" w:styleId="Ttulo4Car">
    <w:name w:val="Título 4 Car"/>
    <w:basedOn w:val="Fuentedeprrafopredeter"/>
    <w:link w:val="Ttulo4"/>
    <w:semiHidden/>
    <w:rsid w:val="00853AA7"/>
    <w:rPr>
      <w:rFonts w:ascii="Arial" w:eastAsia="Times New Roman" w:hAnsi="Arial" w:cs="Times New Roman"/>
      <w:sz w:val="72"/>
      <w:szCs w:val="20"/>
      <w:lang w:eastAsia="es-UY"/>
    </w:rPr>
  </w:style>
  <w:style w:type="paragraph" w:styleId="Textoindependiente">
    <w:name w:val="Body Text"/>
    <w:basedOn w:val="Normal"/>
    <w:link w:val="TextoindependienteCar"/>
    <w:semiHidden/>
    <w:unhideWhenUsed/>
    <w:rsid w:val="00853AA7"/>
    <w:pPr>
      <w:jc w:val="center"/>
    </w:pPr>
    <w:rPr>
      <w:rFonts w:ascii="Arial" w:hAnsi="Arial"/>
      <w:b/>
      <w:sz w:val="32"/>
    </w:rPr>
  </w:style>
  <w:style w:type="character" w:customStyle="1" w:styleId="TextoindependienteCar">
    <w:name w:val="Texto independiente Car"/>
    <w:basedOn w:val="Fuentedeprrafopredeter"/>
    <w:link w:val="Textoindependiente"/>
    <w:semiHidden/>
    <w:rsid w:val="00853AA7"/>
    <w:rPr>
      <w:rFonts w:ascii="Arial" w:eastAsia="Times New Roman" w:hAnsi="Arial" w:cs="Times New Roman"/>
      <w:b/>
      <w:sz w:val="32"/>
      <w:szCs w:val="20"/>
      <w:lang w:eastAsia="es-UY"/>
    </w:rPr>
  </w:style>
  <w:style w:type="paragraph" w:styleId="Textoindependiente2">
    <w:name w:val="Body Text 2"/>
    <w:basedOn w:val="Normal"/>
    <w:link w:val="Textoindependiente2Car"/>
    <w:semiHidden/>
    <w:unhideWhenUsed/>
    <w:rsid w:val="00853AA7"/>
    <w:pPr>
      <w:jc w:val="center"/>
    </w:pPr>
    <w:rPr>
      <w:rFonts w:ascii="Arial" w:hAnsi="Arial"/>
      <w:b/>
      <w:sz w:val="44"/>
    </w:rPr>
  </w:style>
  <w:style w:type="character" w:customStyle="1" w:styleId="Textoindependiente2Car">
    <w:name w:val="Texto independiente 2 Car"/>
    <w:basedOn w:val="Fuentedeprrafopredeter"/>
    <w:link w:val="Textoindependiente2"/>
    <w:semiHidden/>
    <w:rsid w:val="00853AA7"/>
    <w:rPr>
      <w:rFonts w:ascii="Arial" w:eastAsia="Times New Roman" w:hAnsi="Arial" w:cs="Times New Roman"/>
      <w:b/>
      <w:sz w:val="44"/>
      <w:szCs w:val="20"/>
      <w:lang w:eastAsia="es-UY"/>
    </w:rPr>
  </w:style>
  <w:style w:type="paragraph" w:styleId="Encabezado">
    <w:name w:val="header"/>
    <w:basedOn w:val="Normal"/>
    <w:link w:val="EncabezadoCar"/>
    <w:uiPriority w:val="99"/>
    <w:unhideWhenUsed/>
    <w:rsid w:val="00853AA7"/>
    <w:pPr>
      <w:tabs>
        <w:tab w:val="center" w:pos="4252"/>
        <w:tab w:val="right" w:pos="8504"/>
      </w:tabs>
    </w:pPr>
  </w:style>
  <w:style w:type="character" w:customStyle="1" w:styleId="EncabezadoCar">
    <w:name w:val="Encabezado Car"/>
    <w:basedOn w:val="Fuentedeprrafopredeter"/>
    <w:link w:val="Encabezado"/>
    <w:uiPriority w:val="99"/>
    <w:rsid w:val="00853AA7"/>
    <w:rPr>
      <w:rFonts w:ascii="Times New Roman" w:eastAsia="Times New Roman" w:hAnsi="Times New Roman" w:cs="Times New Roman"/>
      <w:sz w:val="20"/>
      <w:szCs w:val="20"/>
      <w:lang w:eastAsia="es-UY"/>
    </w:rPr>
  </w:style>
  <w:style w:type="paragraph" w:styleId="Piedepgina">
    <w:name w:val="footer"/>
    <w:basedOn w:val="Normal"/>
    <w:link w:val="PiedepginaCar"/>
    <w:uiPriority w:val="99"/>
    <w:unhideWhenUsed/>
    <w:rsid w:val="00853AA7"/>
    <w:pPr>
      <w:tabs>
        <w:tab w:val="center" w:pos="4252"/>
        <w:tab w:val="right" w:pos="8504"/>
      </w:tabs>
    </w:pPr>
  </w:style>
  <w:style w:type="character" w:customStyle="1" w:styleId="PiedepginaCar">
    <w:name w:val="Pie de página Car"/>
    <w:basedOn w:val="Fuentedeprrafopredeter"/>
    <w:link w:val="Piedepgina"/>
    <w:uiPriority w:val="99"/>
    <w:rsid w:val="00853AA7"/>
    <w:rPr>
      <w:rFonts w:ascii="Times New Roman" w:eastAsia="Times New Roman" w:hAnsi="Times New Roman" w:cs="Times New Roman"/>
      <w:sz w:val="20"/>
      <w:szCs w:val="20"/>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1831</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Andres_AMD</dc:creator>
  <cp:lastModifiedBy>scedres</cp:lastModifiedBy>
  <cp:revision>2</cp:revision>
  <dcterms:created xsi:type="dcterms:W3CDTF">2018-03-09T11:42:00Z</dcterms:created>
  <dcterms:modified xsi:type="dcterms:W3CDTF">2018-03-09T11:42:00Z</dcterms:modified>
</cp:coreProperties>
</file>