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60" w:rsidRDefault="006F5360" w:rsidP="006F5360">
      <w:pPr>
        <w:pStyle w:val="Textoindependiente"/>
      </w:pPr>
      <w:bookmarkStart w:id="0" w:name="_GoBack"/>
      <w:bookmarkEnd w:id="0"/>
      <w:r>
        <w:t>INSTITUTO URUGUAYO DE CAPACITACION SEXOLÓGICA (IUCS)</w:t>
      </w:r>
    </w:p>
    <w:p w:rsidR="007418AE" w:rsidRDefault="007418AE" w:rsidP="006F5360">
      <w:pPr>
        <w:jc w:val="center"/>
        <w:rPr>
          <w:rFonts w:ascii="Arial" w:hAnsi="Arial"/>
          <w:sz w:val="72"/>
        </w:rPr>
      </w:pPr>
    </w:p>
    <w:p w:rsidR="007418AE" w:rsidRDefault="007418AE" w:rsidP="006F5360">
      <w:pPr>
        <w:jc w:val="center"/>
        <w:rPr>
          <w:rFonts w:ascii="Arial" w:hAnsi="Arial"/>
          <w:sz w:val="72"/>
        </w:rPr>
      </w:pPr>
    </w:p>
    <w:p w:rsidR="007418AE" w:rsidRDefault="007418AE" w:rsidP="006F5360">
      <w:pPr>
        <w:jc w:val="center"/>
        <w:rPr>
          <w:rFonts w:ascii="Arial" w:hAnsi="Arial"/>
          <w:sz w:val="72"/>
        </w:rPr>
      </w:pPr>
    </w:p>
    <w:p w:rsidR="007418AE" w:rsidRDefault="007418AE" w:rsidP="006F5360">
      <w:pPr>
        <w:jc w:val="center"/>
        <w:rPr>
          <w:rFonts w:ascii="Arial" w:hAnsi="Arial"/>
          <w:sz w:val="72"/>
        </w:rPr>
      </w:pPr>
    </w:p>
    <w:p w:rsidR="007418AE" w:rsidRDefault="007418AE" w:rsidP="006F5360">
      <w:pPr>
        <w:jc w:val="center"/>
        <w:rPr>
          <w:rFonts w:ascii="Arial" w:hAnsi="Arial"/>
          <w:sz w:val="72"/>
        </w:rPr>
      </w:pPr>
    </w:p>
    <w:p w:rsidR="006F5360" w:rsidRDefault="006F5360" w:rsidP="006F5360">
      <w:pPr>
        <w:jc w:val="center"/>
        <w:rPr>
          <w:rFonts w:ascii="Arial" w:hAnsi="Arial"/>
          <w:sz w:val="72"/>
        </w:rPr>
      </w:pPr>
      <w:r>
        <w:rPr>
          <w:rFonts w:ascii="Arial" w:hAnsi="Arial"/>
          <w:sz w:val="72"/>
        </w:rPr>
        <w:t>Curso de Sexología</w:t>
      </w:r>
    </w:p>
    <w:p w:rsidR="006F5360" w:rsidRDefault="006F5360" w:rsidP="006F5360">
      <w:pPr>
        <w:pStyle w:val="Ttulo5"/>
      </w:pPr>
      <w:r>
        <w:t>Nivel 1</w:t>
      </w: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jc w:val="center"/>
        <w:rPr>
          <w:rFonts w:ascii="Arial" w:hAnsi="Arial"/>
        </w:rPr>
      </w:pPr>
    </w:p>
    <w:p w:rsidR="006F5360" w:rsidRDefault="006F5360" w:rsidP="006F5360">
      <w:pPr>
        <w:pStyle w:val="Ttulo4"/>
        <w:rPr>
          <w:sz w:val="44"/>
        </w:rPr>
      </w:pPr>
    </w:p>
    <w:p w:rsidR="007418AE" w:rsidRPr="007418AE" w:rsidRDefault="007418AE" w:rsidP="007418AE"/>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Default="006F5360" w:rsidP="006F5360">
      <w:pPr>
        <w:rPr>
          <w:rFonts w:ascii="Arial" w:hAnsi="Arial"/>
        </w:rPr>
      </w:pPr>
    </w:p>
    <w:p w:rsidR="006F5360" w:rsidRPr="007418AE" w:rsidRDefault="006F5360" w:rsidP="006F5360">
      <w:pPr>
        <w:jc w:val="both"/>
        <w:rPr>
          <w:rFonts w:ascii="Arial" w:hAnsi="Arial"/>
          <w:b/>
          <w:sz w:val="18"/>
        </w:rPr>
      </w:pPr>
      <w:r w:rsidRPr="007418AE">
        <w:rPr>
          <w:rFonts w:ascii="Arial" w:hAnsi="Arial"/>
          <w:b/>
          <w:sz w:val="18"/>
        </w:rPr>
        <w:t>Objetivo: - Capacitar sobre aspectos fundamentales de la sexualidad humana, en su dimensión bio-psico-social y valorativa</w:t>
      </w:r>
    </w:p>
    <w:p w:rsidR="006F5360" w:rsidRDefault="006F5360" w:rsidP="006F5360">
      <w:pPr>
        <w:jc w:val="both"/>
        <w:rPr>
          <w:rFonts w:ascii="Arial" w:hAnsi="Arial"/>
          <w:sz w:val="18"/>
        </w:rPr>
      </w:pPr>
    </w:p>
    <w:p w:rsidR="006F5360" w:rsidRDefault="006F5360" w:rsidP="006F5360">
      <w:pPr>
        <w:numPr>
          <w:ilvl w:val="0"/>
          <w:numId w:val="1"/>
        </w:numPr>
        <w:jc w:val="both"/>
        <w:rPr>
          <w:rFonts w:ascii="Arial" w:hAnsi="Arial"/>
          <w:sz w:val="18"/>
        </w:rPr>
      </w:pPr>
      <w:r>
        <w:rPr>
          <w:rFonts w:ascii="Arial" w:hAnsi="Arial"/>
          <w:b/>
          <w:sz w:val="18"/>
        </w:rPr>
        <w:t>PRESENTACIÓN</w:t>
      </w:r>
      <w:r>
        <w:rPr>
          <w:rFonts w:ascii="Arial" w:hAnsi="Arial"/>
          <w:sz w:val="18"/>
        </w:rPr>
        <w:t>. Objetivos del Curso. La Sexología. El Reloj de la Sexología. Disciplinas conexas: médicas y no médicas, básicas y alternativas. El sexólogo, el educador sexual y el sexólogo clínico o terapeuta sexual.</w:t>
      </w:r>
    </w:p>
    <w:p w:rsidR="006F5360" w:rsidRDefault="006F5360" w:rsidP="006F5360">
      <w:pPr>
        <w:numPr>
          <w:ilvl w:val="0"/>
          <w:numId w:val="1"/>
        </w:numPr>
        <w:jc w:val="both"/>
        <w:rPr>
          <w:rFonts w:ascii="Arial" w:hAnsi="Arial"/>
          <w:sz w:val="18"/>
        </w:rPr>
      </w:pPr>
      <w:r>
        <w:rPr>
          <w:rFonts w:ascii="Arial" w:hAnsi="Arial"/>
          <w:b/>
          <w:sz w:val="18"/>
        </w:rPr>
        <w:t>EL SEXO</w:t>
      </w:r>
      <w:r>
        <w:rPr>
          <w:rFonts w:ascii="Arial" w:hAnsi="Arial"/>
          <w:sz w:val="18"/>
        </w:rPr>
        <w:t>. Las 14 formas diferenciales. Caracteres sexuales primarios, secundarios, terciarios y cuaternarios. Masculinidad y femineidad. El mito del andrógino. Identidad sexual. Orientación sexual. Papel sexual. Bisexualidad. Intersexualidad.</w:t>
      </w:r>
    </w:p>
    <w:p w:rsidR="006F5360" w:rsidRDefault="006F5360" w:rsidP="006F5360">
      <w:pPr>
        <w:numPr>
          <w:ilvl w:val="0"/>
          <w:numId w:val="1"/>
        </w:numPr>
        <w:jc w:val="both"/>
        <w:rPr>
          <w:rFonts w:ascii="Arial" w:hAnsi="Arial"/>
          <w:sz w:val="18"/>
        </w:rPr>
      </w:pPr>
      <w:r>
        <w:rPr>
          <w:rFonts w:ascii="Arial" w:hAnsi="Arial"/>
          <w:b/>
          <w:sz w:val="18"/>
        </w:rPr>
        <w:t>SEXUALIDAD HUMANA</w:t>
      </w:r>
      <w:r>
        <w:rPr>
          <w:rFonts w:ascii="Arial" w:hAnsi="Arial"/>
          <w:sz w:val="18"/>
        </w:rPr>
        <w:t xml:space="preserve">. Definición. Función erótica y función reproductiva. El instinto sexual. Revisión conceptual. El aporte evolucionista. El aporte comportamental. Las sexualidades humanas. Las variables de la geografía, la época, los valores, la cultura, el desarrollo personal. Objetos de la sexualidad: vida, placer, comunicación y amor. </w:t>
      </w:r>
    </w:p>
    <w:p w:rsidR="006F5360" w:rsidRDefault="006F5360" w:rsidP="006F5360">
      <w:pPr>
        <w:numPr>
          <w:ilvl w:val="0"/>
          <w:numId w:val="1"/>
        </w:numPr>
        <w:jc w:val="both"/>
        <w:rPr>
          <w:rFonts w:ascii="Arial" w:hAnsi="Arial"/>
          <w:sz w:val="18"/>
        </w:rPr>
      </w:pPr>
      <w:r>
        <w:rPr>
          <w:rFonts w:ascii="Arial" w:hAnsi="Arial"/>
          <w:b/>
          <w:sz w:val="18"/>
        </w:rPr>
        <w:t>HISTORIA DE LOS CONOCIMIENTOS SEXOLÓGICOS I.</w:t>
      </w:r>
      <w:r>
        <w:rPr>
          <w:rFonts w:ascii="Arial" w:hAnsi="Arial"/>
          <w:sz w:val="18"/>
        </w:rPr>
        <w:t xml:space="preserve"> Etapa presexológica. Las culturas primitivas: Egipto, Babilonia, Israel, Grecia, Aristóteles, Roma. El Cristianismo: Edad media. India, China, los árabes. El Renacimiento. Descartes. La reforma protestante. Siglo XVII. Siglo de la galantería. Don Juan Tenorio. Siglo XVIII: Siglo del Libertinaje: Casanovas. El Marqués de Sade.</w:t>
      </w:r>
    </w:p>
    <w:p w:rsidR="006F5360" w:rsidRDefault="006F5360" w:rsidP="006F5360">
      <w:pPr>
        <w:numPr>
          <w:ilvl w:val="0"/>
          <w:numId w:val="1"/>
        </w:numPr>
        <w:jc w:val="both"/>
        <w:rPr>
          <w:rFonts w:ascii="Arial" w:hAnsi="Arial"/>
          <w:sz w:val="18"/>
        </w:rPr>
      </w:pPr>
      <w:r>
        <w:rPr>
          <w:rFonts w:ascii="Arial" w:hAnsi="Arial"/>
          <w:b/>
          <w:sz w:val="18"/>
        </w:rPr>
        <w:t>HISTORIA DE LOS CONOCIMIENTOS SEXOLÓGICOS II.</w:t>
      </w:r>
      <w:r>
        <w:rPr>
          <w:rFonts w:ascii="Arial" w:hAnsi="Arial"/>
          <w:sz w:val="18"/>
        </w:rPr>
        <w:t xml:space="preserve"> El Reloj </w:t>
      </w:r>
      <w:r>
        <w:rPr>
          <w:rFonts w:ascii="Arial" w:hAnsi="Arial"/>
          <w:b/>
          <w:sz w:val="18"/>
        </w:rPr>
        <w:t>Hora 0-12</w:t>
      </w:r>
      <w:r>
        <w:rPr>
          <w:rFonts w:ascii="Arial" w:hAnsi="Arial"/>
          <w:sz w:val="18"/>
        </w:rPr>
        <w:t xml:space="preserve"> </w:t>
      </w:r>
      <w:r>
        <w:rPr>
          <w:rFonts w:ascii="Arial" w:hAnsi="Arial"/>
          <w:i/>
          <w:sz w:val="18"/>
        </w:rPr>
        <w:t>Axiología sexual.</w:t>
      </w:r>
      <w:r>
        <w:rPr>
          <w:rFonts w:ascii="Arial" w:hAnsi="Arial"/>
          <w:sz w:val="18"/>
        </w:rPr>
        <w:t xml:space="preserve"> Siglo XIX Siglo del Romanticismo. Moral victoriana. Los Valores en el Siglo XX. Pluralismo ético. </w:t>
      </w:r>
      <w:r>
        <w:rPr>
          <w:rFonts w:ascii="Arial" w:hAnsi="Arial"/>
          <w:b/>
          <w:sz w:val="18"/>
        </w:rPr>
        <w:t>Hora 1</w:t>
      </w:r>
      <w:r>
        <w:rPr>
          <w:rFonts w:ascii="Arial" w:hAnsi="Arial"/>
          <w:sz w:val="18"/>
        </w:rPr>
        <w:t xml:space="preserve">. </w:t>
      </w:r>
      <w:r>
        <w:rPr>
          <w:rFonts w:ascii="Arial" w:hAnsi="Arial"/>
          <w:i/>
          <w:sz w:val="18"/>
        </w:rPr>
        <w:t>Reproducción:</w:t>
      </w:r>
      <w:r>
        <w:rPr>
          <w:rFonts w:ascii="Arial" w:hAnsi="Arial"/>
          <w:sz w:val="18"/>
        </w:rPr>
        <w:t xml:space="preserve"> Loewenhoeck, Stenon, Von Baer, Ogino y Knaus, Billings, Pincus, Steptoe; </w:t>
      </w:r>
      <w:r>
        <w:rPr>
          <w:rFonts w:ascii="Arial" w:hAnsi="Arial"/>
          <w:b/>
          <w:sz w:val="18"/>
        </w:rPr>
        <w:t>Hora 2</w:t>
      </w:r>
      <w:r>
        <w:rPr>
          <w:rFonts w:ascii="Arial" w:hAnsi="Arial"/>
          <w:sz w:val="18"/>
        </w:rPr>
        <w:t xml:space="preserve">: </w:t>
      </w:r>
      <w:r>
        <w:rPr>
          <w:rFonts w:ascii="Arial" w:hAnsi="Arial"/>
          <w:i/>
          <w:sz w:val="18"/>
        </w:rPr>
        <w:t>Demografía:</w:t>
      </w:r>
      <w:r>
        <w:rPr>
          <w:rFonts w:ascii="Arial" w:hAnsi="Arial"/>
          <w:sz w:val="18"/>
        </w:rPr>
        <w:t xml:space="preserve"> Malthus, Margaret Sanger, Mary Stopes; </w:t>
      </w:r>
      <w:r>
        <w:rPr>
          <w:rFonts w:ascii="Arial" w:hAnsi="Arial"/>
          <w:b/>
          <w:sz w:val="18"/>
        </w:rPr>
        <w:t>Hora</w:t>
      </w:r>
      <w:r>
        <w:rPr>
          <w:rFonts w:ascii="Arial" w:hAnsi="Arial"/>
          <w:sz w:val="18"/>
        </w:rPr>
        <w:t xml:space="preserve"> </w:t>
      </w:r>
      <w:r>
        <w:rPr>
          <w:rFonts w:ascii="Arial" w:hAnsi="Arial"/>
          <w:b/>
          <w:sz w:val="18"/>
        </w:rPr>
        <w:t>3</w:t>
      </w:r>
      <w:r>
        <w:rPr>
          <w:rFonts w:ascii="Arial" w:hAnsi="Arial"/>
          <w:sz w:val="18"/>
        </w:rPr>
        <w:t xml:space="preserve">. </w:t>
      </w:r>
      <w:r>
        <w:rPr>
          <w:rFonts w:ascii="Arial" w:hAnsi="Arial"/>
          <w:i/>
          <w:sz w:val="18"/>
        </w:rPr>
        <w:t>Genética:</w:t>
      </w:r>
      <w:r>
        <w:rPr>
          <w:rFonts w:ascii="Arial" w:hAnsi="Arial"/>
          <w:sz w:val="18"/>
        </w:rPr>
        <w:t xml:space="preserve"> Darwin, Mendel;  </w:t>
      </w:r>
      <w:r>
        <w:rPr>
          <w:rFonts w:ascii="Arial" w:hAnsi="Arial"/>
          <w:b/>
          <w:sz w:val="18"/>
        </w:rPr>
        <w:t>Hora 4</w:t>
      </w:r>
      <w:r>
        <w:rPr>
          <w:rFonts w:ascii="Arial" w:hAnsi="Arial"/>
          <w:sz w:val="18"/>
        </w:rPr>
        <w:t xml:space="preserve">: </w:t>
      </w:r>
      <w:r>
        <w:rPr>
          <w:rFonts w:ascii="Arial" w:hAnsi="Arial"/>
          <w:i/>
          <w:sz w:val="18"/>
        </w:rPr>
        <w:t>Patología sexual:</w:t>
      </w:r>
      <w:r>
        <w:rPr>
          <w:rFonts w:ascii="Arial" w:hAnsi="Arial"/>
          <w:sz w:val="18"/>
        </w:rPr>
        <w:t xml:space="preserve"> Sacher-Masoch, Kraft-Ebing, Hirschfeld, Masters y Jonson; </w:t>
      </w:r>
      <w:r>
        <w:rPr>
          <w:rFonts w:ascii="Arial" w:hAnsi="Arial"/>
          <w:b/>
          <w:sz w:val="18"/>
        </w:rPr>
        <w:t>Hora 5</w:t>
      </w:r>
      <w:r>
        <w:rPr>
          <w:rFonts w:ascii="Arial" w:hAnsi="Arial"/>
          <w:sz w:val="18"/>
        </w:rPr>
        <w:t xml:space="preserve">: </w:t>
      </w:r>
      <w:r>
        <w:rPr>
          <w:rFonts w:ascii="Arial" w:hAnsi="Arial"/>
          <w:i/>
          <w:sz w:val="18"/>
        </w:rPr>
        <w:t>Antropología sexual</w:t>
      </w:r>
      <w:r>
        <w:rPr>
          <w:rFonts w:ascii="Arial" w:hAnsi="Arial"/>
          <w:sz w:val="18"/>
        </w:rPr>
        <w:t>: Malinowski, Margaret Mead</w:t>
      </w:r>
      <w:r>
        <w:rPr>
          <w:rFonts w:ascii="Arial" w:hAnsi="Arial"/>
          <w:b/>
          <w:sz w:val="18"/>
        </w:rPr>
        <w:t>; Hora 6</w:t>
      </w:r>
      <w:r>
        <w:rPr>
          <w:rFonts w:ascii="Arial" w:hAnsi="Arial"/>
          <w:sz w:val="18"/>
        </w:rPr>
        <w:t xml:space="preserve">. </w:t>
      </w:r>
      <w:r>
        <w:rPr>
          <w:rFonts w:ascii="Arial" w:hAnsi="Arial"/>
          <w:i/>
          <w:sz w:val="18"/>
        </w:rPr>
        <w:t>Psicología sexual</w:t>
      </w:r>
      <w:r>
        <w:rPr>
          <w:rFonts w:ascii="Arial" w:hAnsi="Arial"/>
          <w:sz w:val="18"/>
        </w:rPr>
        <w:t xml:space="preserve">: Havelock Ellis, Freud, Stekel, Reich, Watson; </w:t>
      </w:r>
      <w:r>
        <w:rPr>
          <w:rFonts w:ascii="Arial" w:hAnsi="Arial"/>
          <w:b/>
          <w:sz w:val="18"/>
        </w:rPr>
        <w:t>Hora 7</w:t>
      </w:r>
      <w:r>
        <w:rPr>
          <w:rFonts w:ascii="Arial" w:hAnsi="Arial"/>
          <w:sz w:val="18"/>
        </w:rPr>
        <w:t xml:space="preserve">: </w:t>
      </w:r>
      <w:r>
        <w:rPr>
          <w:rFonts w:ascii="Arial" w:hAnsi="Arial"/>
          <w:i/>
          <w:sz w:val="18"/>
        </w:rPr>
        <w:t>Etología:</w:t>
      </w:r>
      <w:r>
        <w:rPr>
          <w:rFonts w:ascii="Arial" w:hAnsi="Arial"/>
          <w:sz w:val="18"/>
        </w:rPr>
        <w:t xml:space="preserve"> Pavlov, Lorenz; </w:t>
      </w:r>
      <w:r>
        <w:rPr>
          <w:rFonts w:ascii="Arial" w:hAnsi="Arial"/>
          <w:b/>
          <w:sz w:val="18"/>
        </w:rPr>
        <w:t>Hora 8</w:t>
      </w:r>
      <w:r>
        <w:rPr>
          <w:rFonts w:ascii="Arial" w:hAnsi="Arial"/>
          <w:sz w:val="18"/>
        </w:rPr>
        <w:t xml:space="preserve">. </w:t>
      </w:r>
      <w:r>
        <w:rPr>
          <w:rFonts w:ascii="Arial" w:hAnsi="Arial"/>
          <w:i/>
          <w:sz w:val="18"/>
        </w:rPr>
        <w:t>Venereología:</w:t>
      </w:r>
      <w:r>
        <w:rPr>
          <w:rFonts w:ascii="Arial" w:hAnsi="Arial"/>
          <w:sz w:val="18"/>
        </w:rPr>
        <w:t xml:space="preserve"> Fleming, Montagnier; </w:t>
      </w:r>
      <w:r>
        <w:rPr>
          <w:rFonts w:ascii="Arial" w:hAnsi="Arial"/>
          <w:b/>
          <w:sz w:val="18"/>
        </w:rPr>
        <w:t>Hora 9:</w:t>
      </w:r>
      <w:r>
        <w:rPr>
          <w:rFonts w:ascii="Arial" w:hAnsi="Arial"/>
          <w:sz w:val="18"/>
        </w:rPr>
        <w:t xml:space="preserve"> </w:t>
      </w:r>
      <w:r>
        <w:rPr>
          <w:rFonts w:ascii="Arial" w:hAnsi="Arial"/>
          <w:i/>
          <w:sz w:val="18"/>
        </w:rPr>
        <w:t>Sociología sexual</w:t>
      </w:r>
      <w:r>
        <w:rPr>
          <w:rFonts w:ascii="Arial" w:hAnsi="Arial"/>
          <w:sz w:val="18"/>
        </w:rPr>
        <w:t xml:space="preserve">: Kinsey, Hite; </w:t>
      </w:r>
      <w:r>
        <w:rPr>
          <w:rFonts w:ascii="Arial" w:hAnsi="Arial"/>
          <w:b/>
          <w:sz w:val="18"/>
        </w:rPr>
        <w:t>Hora 10</w:t>
      </w:r>
      <w:r>
        <w:rPr>
          <w:rFonts w:ascii="Arial" w:hAnsi="Arial"/>
          <w:sz w:val="18"/>
        </w:rPr>
        <w:t xml:space="preserve">. </w:t>
      </w:r>
      <w:r>
        <w:rPr>
          <w:rFonts w:ascii="Arial" w:hAnsi="Arial"/>
          <w:i/>
          <w:sz w:val="18"/>
        </w:rPr>
        <w:t>Biología sexual:</w:t>
      </w:r>
      <w:r>
        <w:rPr>
          <w:rFonts w:ascii="Arial" w:hAnsi="Arial"/>
          <w:sz w:val="18"/>
        </w:rPr>
        <w:t xml:space="preserve"> Masters y Johnson, Money, Mc Lean; </w:t>
      </w:r>
      <w:r>
        <w:rPr>
          <w:rFonts w:ascii="Arial" w:hAnsi="Arial"/>
          <w:b/>
          <w:sz w:val="18"/>
        </w:rPr>
        <w:t>Hora 11.</w:t>
      </w:r>
      <w:r>
        <w:rPr>
          <w:rFonts w:ascii="Arial" w:hAnsi="Arial"/>
          <w:sz w:val="18"/>
        </w:rPr>
        <w:t xml:space="preserve"> </w:t>
      </w:r>
      <w:r>
        <w:rPr>
          <w:rFonts w:ascii="Arial" w:hAnsi="Arial"/>
          <w:i/>
          <w:sz w:val="18"/>
        </w:rPr>
        <w:t>Terapia sexual:</w:t>
      </w:r>
      <w:r>
        <w:rPr>
          <w:rFonts w:ascii="Arial" w:hAnsi="Arial"/>
          <w:sz w:val="18"/>
        </w:rPr>
        <w:t xml:space="preserve"> Masters y Johnson, Helen Kaplan.</w:t>
      </w:r>
    </w:p>
    <w:p w:rsidR="006F5360" w:rsidRDefault="006F5360" w:rsidP="006F5360">
      <w:pPr>
        <w:numPr>
          <w:ilvl w:val="0"/>
          <w:numId w:val="1"/>
        </w:numPr>
        <w:jc w:val="both"/>
        <w:rPr>
          <w:rFonts w:ascii="Arial" w:hAnsi="Arial"/>
          <w:sz w:val="18"/>
        </w:rPr>
      </w:pPr>
      <w:r>
        <w:rPr>
          <w:rFonts w:ascii="Arial" w:hAnsi="Arial"/>
          <w:b/>
          <w:sz w:val="18"/>
        </w:rPr>
        <w:t xml:space="preserve">SEXOLOGÍA DE LA REPRODUCCIÓN. </w:t>
      </w:r>
      <w:r>
        <w:rPr>
          <w:rFonts w:ascii="Arial" w:hAnsi="Arial"/>
          <w:sz w:val="18"/>
        </w:rPr>
        <w:t>Función reproductiva. Sexo y reproducción, evolución filogenética. Historia de la reproducción humana. Humanización de la función. Vida y muerte. El embarazo natural. La sexualidad en el embarazo. Paternidad responsable. Los tres niveles. La nueva responsabilidad paterna. La fertilización asistida. Clonación. El genoma humano.</w:t>
      </w:r>
    </w:p>
    <w:p w:rsidR="006F5360" w:rsidRDefault="006F5360" w:rsidP="006F5360">
      <w:pPr>
        <w:numPr>
          <w:ilvl w:val="0"/>
          <w:numId w:val="1"/>
        </w:numPr>
        <w:jc w:val="both"/>
        <w:rPr>
          <w:rFonts w:ascii="Arial" w:hAnsi="Arial"/>
          <w:sz w:val="18"/>
        </w:rPr>
      </w:pPr>
      <w:r>
        <w:rPr>
          <w:rFonts w:ascii="Arial" w:hAnsi="Arial"/>
          <w:b/>
          <w:sz w:val="18"/>
        </w:rPr>
        <w:t>METODOS ANTICONCEPTIVOS.</w:t>
      </w:r>
      <w:r>
        <w:rPr>
          <w:rFonts w:ascii="Arial" w:hAnsi="Arial"/>
          <w:sz w:val="18"/>
        </w:rPr>
        <w:t xml:space="preserve"> Reseña histórica. Clasificación. </w:t>
      </w:r>
      <w:r>
        <w:rPr>
          <w:rFonts w:ascii="Arial" w:hAnsi="Arial"/>
          <w:i/>
          <w:sz w:val="18"/>
        </w:rPr>
        <w:t>Anticonceptivos naturales</w:t>
      </w:r>
      <w:r>
        <w:rPr>
          <w:rFonts w:ascii="Arial" w:hAnsi="Arial"/>
          <w:sz w:val="18"/>
        </w:rPr>
        <w:t xml:space="preserve">: Método de Ogino Knaus, Medición térmica, Medición hormonal, Métodos por cristalización, Método Billings, Método sintotérmico y otros. </w:t>
      </w:r>
      <w:r>
        <w:rPr>
          <w:rFonts w:ascii="Arial" w:hAnsi="Arial"/>
          <w:i/>
          <w:sz w:val="18"/>
        </w:rPr>
        <w:t>Anticonceptivos artificiales</w:t>
      </w:r>
      <w:r>
        <w:rPr>
          <w:rFonts w:ascii="Arial" w:hAnsi="Arial"/>
          <w:sz w:val="18"/>
        </w:rPr>
        <w:t>. Espermicidas, Lavajes y duchas vaginales. Preservativo o condón. Diafragma. Anticoncepción hormonal: la Píldora. Historia, eficacia, efectos secundarios, contraindicaciones. Píldoras postcoito en Anticonceptivos de emergencia. Vía parenteral, subdérmica, transvaginal. Anticoncepción masculina. Inhibición de la fecundación. Dispositivos intrauterinos. Escuelas Axiológicas.</w:t>
      </w:r>
    </w:p>
    <w:p w:rsidR="006F5360" w:rsidRDefault="006F5360" w:rsidP="006F5360">
      <w:pPr>
        <w:numPr>
          <w:ilvl w:val="0"/>
          <w:numId w:val="1"/>
        </w:numPr>
        <w:jc w:val="both"/>
        <w:rPr>
          <w:rFonts w:ascii="Arial" w:hAnsi="Arial"/>
          <w:sz w:val="18"/>
        </w:rPr>
      </w:pPr>
      <w:r>
        <w:rPr>
          <w:rFonts w:ascii="Arial" w:hAnsi="Arial"/>
          <w:b/>
          <w:sz w:val="18"/>
        </w:rPr>
        <w:t>EXPLOSIÓN DEMOGRÁFICA.</w:t>
      </w:r>
      <w:r>
        <w:rPr>
          <w:rFonts w:ascii="Arial" w:hAnsi="Arial"/>
          <w:sz w:val="18"/>
        </w:rPr>
        <w:t xml:space="preserve">  Demografía y sexualidad. Crecimiento poblacional. Pirámide de edades. Urbanización. La familia y demografía- Fecundidad. Políticas de población. Grados de transición demográfica.</w:t>
      </w:r>
    </w:p>
    <w:p w:rsidR="006F5360" w:rsidRDefault="006F5360" w:rsidP="006F5360">
      <w:pPr>
        <w:numPr>
          <w:ilvl w:val="0"/>
          <w:numId w:val="1"/>
        </w:numPr>
        <w:jc w:val="both"/>
        <w:rPr>
          <w:rFonts w:ascii="Arial" w:hAnsi="Arial"/>
          <w:sz w:val="18"/>
        </w:rPr>
      </w:pPr>
      <w:r>
        <w:rPr>
          <w:rFonts w:ascii="Arial" w:hAnsi="Arial"/>
          <w:b/>
          <w:sz w:val="18"/>
        </w:rPr>
        <w:t>LA FUNCIÓN ERÓTICA.</w:t>
      </w:r>
      <w:r>
        <w:rPr>
          <w:rFonts w:ascii="Arial" w:hAnsi="Arial"/>
          <w:sz w:val="18"/>
        </w:rPr>
        <w:t xml:space="preserve"> El deseo sexual, placer. Erotismo. Eroticidad subjetiva y objetiva: Las zonas erógenas. Cualidades físicas innatas, la belleza corporal, el atractivo físico, hormonas y eroticidad. Cultura erótica.</w:t>
      </w:r>
    </w:p>
    <w:p w:rsidR="006F5360" w:rsidRDefault="006F5360" w:rsidP="006F5360">
      <w:pPr>
        <w:numPr>
          <w:ilvl w:val="0"/>
          <w:numId w:val="1"/>
        </w:numPr>
        <w:jc w:val="both"/>
        <w:rPr>
          <w:rFonts w:ascii="Arial" w:hAnsi="Arial"/>
          <w:sz w:val="18"/>
        </w:rPr>
      </w:pPr>
      <w:r>
        <w:rPr>
          <w:rFonts w:ascii="Arial" w:hAnsi="Arial"/>
          <w:b/>
          <w:sz w:val="18"/>
        </w:rPr>
        <w:t>EVOLUCIÓN Y FUNCION ERÓTICA.</w:t>
      </w:r>
      <w:r>
        <w:rPr>
          <w:rFonts w:ascii="Arial" w:hAnsi="Arial"/>
          <w:sz w:val="18"/>
        </w:rPr>
        <w:t xml:space="preserve"> El instinto sexual. Fases del comportamiento instintivo animal y humano: apetito, búsqueda, consumación, saciedad. Cambios de la hominización: bipedestación, largo periodo de inmadurez reproductiva, el desarrollo del cerebro anterior.</w:t>
      </w:r>
    </w:p>
    <w:p w:rsidR="006F5360" w:rsidRDefault="006F5360" w:rsidP="006F5360">
      <w:pPr>
        <w:numPr>
          <w:ilvl w:val="0"/>
          <w:numId w:val="1"/>
        </w:numPr>
        <w:jc w:val="both"/>
        <w:rPr>
          <w:rFonts w:ascii="Arial" w:hAnsi="Arial"/>
          <w:sz w:val="18"/>
        </w:rPr>
      </w:pPr>
      <w:r>
        <w:rPr>
          <w:rFonts w:ascii="Arial" w:hAnsi="Arial"/>
          <w:b/>
          <w:sz w:val="18"/>
        </w:rPr>
        <w:t>COMUNICACIÓN SEXUAL.</w:t>
      </w:r>
      <w:r>
        <w:rPr>
          <w:rFonts w:ascii="Arial" w:hAnsi="Arial"/>
          <w:sz w:val="18"/>
        </w:rPr>
        <w:t xml:space="preserve">  La comunicación verbal y no verbal. Proxémica. Intimidad sexual, arquitectura y sexualidad. La desnudez, las mamas. Cinesis sexuales: la danza. Galanteo. Sexología del vestido. El lenguaje de los sentidos: vista, oído, olfato, gusto y tacto. El beso. El estilo sexual. La sexualidad como lenguaje.</w:t>
      </w:r>
    </w:p>
    <w:p w:rsidR="006F5360" w:rsidRDefault="006F5360" w:rsidP="006F5360">
      <w:pPr>
        <w:numPr>
          <w:ilvl w:val="0"/>
          <w:numId w:val="1"/>
        </w:numPr>
        <w:jc w:val="both"/>
        <w:rPr>
          <w:rFonts w:ascii="Arial" w:hAnsi="Arial"/>
          <w:sz w:val="18"/>
        </w:rPr>
      </w:pPr>
      <w:r>
        <w:rPr>
          <w:rFonts w:ascii="Arial" w:hAnsi="Arial"/>
          <w:b/>
          <w:sz w:val="18"/>
        </w:rPr>
        <w:t>EL AMOR.</w:t>
      </w:r>
      <w:r>
        <w:rPr>
          <w:rFonts w:ascii="Arial" w:hAnsi="Arial"/>
          <w:sz w:val="18"/>
        </w:rPr>
        <w:t xml:space="preserve"> La experiencia amorosa. Amor emoción y amor situación. Fenomenología. Los cuatro componentes del amor adulto. Viscisitudes del amor: salud mental, bioquímica, el amor como afrodisíaco, la dependencia afectiva, hacer el amor sin amor.</w:t>
      </w:r>
    </w:p>
    <w:p w:rsidR="006F5360" w:rsidRDefault="006F5360" w:rsidP="006F5360">
      <w:pPr>
        <w:numPr>
          <w:ilvl w:val="0"/>
          <w:numId w:val="1"/>
        </w:numPr>
        <w:jc w:val="both"/>
        <w:rPr>
          <w:rFonts w:ascii="Arial" w:hAnsi="Arial"/>
          <w:sz w:val="18"/>
        </w:rPr>
      </w:pPr>
      <w:r>
        <w:rPr>
          <w:rFonts w:ascii="Arial" w:hAnsi="Arial"/>
          <w:b/>
          <w:sz w:val="18"/>
        </w:rPr>
        <w:t>EL NOVIAZGO.</w:t>
      </w:r>
      <w:r>
        <w:rPr>
          <w:rFonts w:ascii="Arial" w:hAnsi="Arial"/>
          <w:sz w:val="18"/>
        </w:rPr>
        <w:t xml:space="preserve"> Aspectos sexológicos. El noviazgo en el siglo pasado (XX). El festejante o pretendiente. El o la novio/a. El Compromiso. Noviazgo actual y su conflictiva. Los casamenteros. La ruptura. Caracterología de la pareja.</w:t>
      </w:r>
    </w:p>
    <w:p w:rsidR="006F5360" w:rsidRDefault="006F5360" w:rsidP="006F5360">
      <w:pPr>
        <w:numPr>
          <w:ilvl w:val="0"/>
          <w:numId w:val="1"/>
        </w:numPr>
        <w:jc w:val="both"/>
        <w:rPr>
          <w:rFonts w:ascii="Arial" w:hAnsi="Arial"/>
          <w:sz w:val="18"/>
        </w:rPr>
      </w:pPr>
      <w:r>
        <w:rPr>
          <w:rFonts w:ascii="Arial" w:hAnsi="Arial"/>
          <w:b/>
          <w:sz w:val="18"/>
        </w:rPr>
        <w:t>MATRIMONIO Y SEXUALIDAD.</w:t>
      </w:r>
      <w:r>
        <w:rPr>
          <w:rFonts w:ascii="Arial" w:hAnsi="Arial"/>
          <w:sz w:val="18"/>
        </w:rPr>
        <w:t xml:space="preserve"> Historia del matrimonio. Sociología del matrimonio. Monogamia y poligamia. Tipos de matrimonio: cerrados y abiertos, exogamia y endogamia. Matrimonios mixtos. Perfil del cónyuge. El contrato conyugal. Amantes. El matrimonio extraconyugal o concubinato. Pareja estable. Preparación sexual para el matrimonio. </w:t>
      </w:r>
    </w:p>
    <w:p w:rsidR="006F5360" w:rsidRDefault="006F5360" w:rsidP="006F5360">
      <w:pPr>
        <w:numPr>
          <w:ilvl w:val="0"/>
          <w:numId w:val="1"/>
        </w:numPr>
        <w:jc w:val="both"/>
        <w:rPr>
          <w:rFonts w:ascii="Arial" w:hAnsi="Arial"/>
          <w:sz w:val="18"/>
        </w:rPr>
      </w:pPr>
      <w:r>
        <w:rPr>
          <w:rFonts w:ascii="Arial" w:hAnsi="Arial"/>
          <w:b/>
          <w:sz w:val="18"/>
        </w:rPr>
        <w:t>SEXOLOGÍA SOCIOLÓGICA.</w:t>
      </w:r>
      <w:r>
        <w:rPr>
          <w:rFonts w:ascii="Arial" w:hAnsi="Arial"/>
          <w:sz w:val="18"/>
        </w:rPr>
        <w:t xml:space="preserve"> Los datos estadísticos. Los niveles de exploración: conocimientos, actitudes o valores y comportamientos. Estudio del nivel de información y su cambio por efecto de programas o lugares geográficos y el paso del tiempo. Los sistemas de </w:t>
      </w:r>
      <w:r>
        <w:rPr>
          <w:rFonts w:ascii="Arial" w:hAnsi="Arial"/>
          <w:sz w:val="18"/>
        </w:rPr>
        <w:lastRenderedPageBreak/>
        <w:t>control social. El Informe Kinsey. Importancia, aportes, alcances. Estilos sexuales contemporáneos. El Informe Hite femenino y masculino.</w:t>
      </w:r>
    </w:p>
    <w:p w:rsidR="006F5360" w:rsidRDefault="006F5360" w:rsidP="006F5360">
      <w:pPr>
        <w:numPr>
          <w:ilvl w:val="0"/>
          <w:numId w:val="1"/>
        </w:numPr>
        <w:jc w:val="both"/>
        <w:rPr>
          <w:rFonts w:ascii="Arial" w:hAnsi="Arial"/>
          <w:sz w:val="18"/>
        </w:rPr>
      </w:pPr>
      <w:r>
        <w:rPr>
          <w:rFonts w:ascii="Arial" w:hAnsi="Arial"/>
          <w:b/>
          <w:sz w:val="18"/>
        </w:rPr>
        <w:t>SEXOLOGÍA Y RELIGIÓN.</w:t>
      </w:r>
      <w:r>
        <w:rPr>
          <w:rFonts w:ascii="Arial" w:hAnsi="Arial"/>
          <w:sz w:val="18"/>
        </w:rPr>
        <w:t xml:space="preserve"> Tradición, importancia histórica en la normatización de la vida y la sexualidad. Sexualidad sagrada. El ascetismo. Hinduismo. Budismo, Judaísmo. Protestantismo. Catolicismo y sexualidad. Posturas frente a todos los temas sexuales. Ciencia y fe. Axiología trascendente, dogmática o religiosa.</w:t>
      </w:r>
    </w:p>
    <w:p w:rsidR="006F5360" w:rsidRDefault="006F5360" w:rsidP="006F5360">
      <w:pPr>
        <w:numPr>
          <w:ilvl w:val="0"/>
          <w:numId w:val="1"/>
        </w:numPr>
        <w:jc w:val="both"/>
        <w:rPr>
          <w:rFonts w:ascii="Arial" w:hAnsi="Arial"/>
          <w:sz w:val="18"/>
        </w:rPr>
      </w:pPr>
      <w:r>
        <w:rPr>
          <w:rFonts w:ascii="Arial" w:hAnsi="Arial"/>
          <w:b/>
          <w:sz w:val="18"/>
        </w:rPr>
        <w:t>SEXOLOGÍA ANTROPOLÓGICA.</w:t>
      </w:r>
      <w:r>
        <w:rPr>
          <w:rFonts w:ascii="Arial" w:hAnsi="Arial"/>
          <w:sz w:val="18"/>
        </w:rPr>
        <w:t xml:space="preserve"> Antropología física, cultural, social, arqueológica, lingüística, etnológica. Cultura. Definiciones. Subcultura y contracultura. La marginalidad y los valores. Teoría funcional y naturalista. El etnocentrismo maligno y benigno. Positivismo, Relativismo y pluralismo cultural. La represión sexual necesaria y excedente. El parentesco. Incesto. Leyes sexuales. Usos, costumbres, normas, pautas, preceptos, dogmas. La normalidad sexual. Tipos de unión. Cohabitación juvenil. Antropología de la familia.</w:t>
      </w:r>
    </w:p>
    <w:p w:rsidR="006F5360" w:rsidRDefault="006F5360" w:rsidP="006F5360">
      <w:pPr>
        <w:numPr>
          <w:ilvl w:val="0"/>
          <w:numId w:val="1"/>
        </w:numPr>
        <w:jc w:val="both"/>
        <w:rPr>
          <w:rFonts w:ascii="Arial" w:hAnsi="Arial"/>
          <w:sz w:val="18"/>
        </w:rPr>
      </w:pPr>
      <w:r>
        <w:rPr>
          <w:rFonts w:ascii="Arial" w:hAnsi="Arial"/>
          <w:b/>
          <w:sz w:val="18"/>
        </w:rPr>
        <w:t>SISTEMAS DE VALORES SEXUALES.</w:t>
      </w:r>
      <w:r>
        <w:rPr>
          <w:rFonts w:ascii="Arial" w:hAnsi="Arial"/>
          <w:sz w:val="18"/>
        </w:rPr>
        <w:t xml:space="preserve"> La Axiología sexual. Moral y ética. Los valores: esencia ideal, deber ser, subjetivismo. Imperativo. Indicativo. Valores individuales, colectivos y universales. Posturas axiológicas de la nueva sexualidad. Absoluta, relativista, hedónica. Religiosa, científica filosófica. Sexosofía. SVS: Ascetismo tradicional represivo. Ascetismo ilustrado, liberalismo humanista, radicalismo humanista, moral de diversión y anarquía sexual. </w:t>
      </w:r>
    </w:p>
    <w:p w:rsidR="006F5360" w:rsidRDefault="006F5360" w:rsidP="006F5360">
      <w:pPr>
        <w:numPr>
          <w:ilvl w:val="0"/>
          <w:numId w:val="1"/>
        </w:numPr>
        <w:jc w:val="both"/>
        <w:rPr>
          <w:rFonts w:ascii="Arial" w:hAnsi="Arial"/>
          <w:sz w:val="18"/>
        </w:rPr>
      </w:pPr>
      <w:r>
        <w:rPr>
          <w:rFonts w:ascii="Arial" w:hAnsi="Arial"/>
          <w:b/>
          <w:sz w:val="18"/>
        </w:rPr>
        <w:t>SEXOLOGÍA FILOSOFICA.</w:t>
      </w:r>
      <w:r>
        <w:rPr>
          <w:rFonts w:ascii="Arial" w:hAnsi="Arial"/>
          <w:sz w:val="18"/>
        </w:rPr>
        <w:t xml:space="preserve"> Sexología metafísica: Bataille, Sartre, Marcuse, Erich Fromm. Sexología naturalista: Russell, Mead. Posturas naturalista, personalista y permisiva. Naturalismo marxista, freudiano, laicista. Personalismo humanista, filosófico, pedagógico. Permisivismo: Reich, Marcuse, Van Usserl. Aplicada a la educación sexual. Filosofía moralista, biologista, erótica, mecanicista, integral, dialógica, concientizadora, liberadora.  </w:t>
      </w:r>
    </w:p>
    <w:p w:rsidR="006F5360" w:rsidRDefault="006F5360" w:rsidP="006F5360">
      <w:pPr>
        <w:numPr>
          <w:ilvl w:val="0"/>
          <w:numId w:val="1"/>
        </w:numPr>
        <w:jc w:val="both"/>
        <w:rPr>
          <w:rFonts w:ascii="Arial" w:hAnsi="Arial"/>
          <w:sz w:val="18"/>
        </w:rPr>
      </w:pPr>
      <w:r>
        <w:rPr>
          <w:rFonts w:ascii="Arial" w:hAnsi="Arial"/>
          <w:b/>
          <w:sz w:val="18"/>
        </w:rPr>
        <w:t>LA REVOLUCION SEXUAL.</w:t>
      </w:r>
      <w:r>
        <w:rPr>
          <w:rFonts w:ascii="Arial" w:hAnsi="Arial"/>
          <w:sz w:val="18"/>
        </w:rPr>
        <w:t xml:space="preserve"> Pilares de la revolución sexual de los sesenta; métodos anticonceptivos eficaces, explosión demográfica, saber sexual en expansión, control de la ETS. Las innovaciones técnicas. Envejecimiento poblacional. Las guerras. Educación superior en expansión. Cambios de valores. La nueva revolución sexual de los ochenta: el Sida, el nuevo feminismo, formas alternativas de comportamiento sexual. El pluralismo ético, la permisividad sexual. Etica humanista. Pautas para una opción en valores sexuales. Nuevas realidades del siglo XXI. </w:t>
      </w:r>
    </w:p>
    <w:p w:rsidR="006F5360" w:rsidRDefault="006F5360" w:rsidP="006F5360">
      <w:pPr>
        <w:numPr>
          <w:ilvl w:val="0"/>
          <w:numId w:val="1"/>
        </w:numPr>
        <w:jc w:val="both"/>
        <w:rPr>
          <w:rFonts w:ascii="Arial" w:hAnsi="Arial"/>
          <w:sz w:val="18"/>
        </w:rPr>
      </w:pPr>
      <w:r>
        <w:rPr>
          <w:rFonts w:ascii="Arial" w:hAnsi="Arial"/>
          <w:b/>
          <w:sz w:val="18"/>
        </w:rPr>
        <w:t>PSICOLOGÍA SEXUAL.</w:t>
      </w:r>
      <w:r>
        <w:rPr>
          <w:rFonts w:ascii="Arial" w:hAnsi="Arial"/>
          <w:sz w:val="18"/>
        </w:rPr>
        <w:t xml:space="preserve"> </w:t>
      </w:r>
      <w:r>
        <w:rPr>
          <w:rFonts w:ascii="Arial" w:hAnsi="Arial"/>
          <w:b/>
          <w:sz w:val="18"/>
        </w:rPr>
        <w:t>SEXUALIDAD INFANTIL</w:t>
      </w:r>
      <w:r>
        <w:rPr>
          <w:rFonts w:ascii="Arial" w:hAnsi="Arial"/>
          <w:sz w:val="18"/>
        </w:rPr>
        <w:t>. Desarrollo psicosexual. Libido. Primera etapa oral. Segunda etapa oral. Primera etapa anal. Segunda etapa anal. Complejo de Edipo temprano. Definición de la identidad sexual. Los juegos sexuales de los niños. Etapa fálica o Primera etapa genital. Complejo de Edipo, Angustia de Castración, Culpa Masturbatoria. Periodo de latencia. Sexualidad prepuberal. Las preguntas de los chicos.</w:t>
      </w:r>
    </w:p>
    <w:p w:rsidR="006F5360" w:rsidRDefault="006F5360" w:rsidP="006F5360">
      <w:pPr>
        <w:numPr>
          <w:ilvl w:val="0"/>
          <w:numId w:val="1"/>
        </w:numPr>
        <w:jc w:val="both"/>
        <w:rPr>
          <w:rFonts w:ascii="Arial" w:hAnsi="Arial"/>
          <w:sz w:val="18"/>
        </w:rPr>
      </w:pPr>
      <w:r>
        <w:rPr>
          <w:rFonts w:ascii="Arial" w:hAnsi="Arial"/>
          <w:b/>
          <w:sz w:val="18"/>
        </w:rPr>
        <w:t>PUBERTAD Y ADOLESCENCIA.</w:t>
      </w:r>
      <w:r>
        <w:rPr>
          <w:rFonts w:ascii="Arial" w:hAnsi="Arial"/>
          <w:sz w:val="18"/>
        </w:rPr>
        <w:t xml:space="preserve"> Pubertad masculina. </w:t>
      </w:r>
      <w:r>
        <w:rPr>
          <w:rFonts w:ascii="Arial" w:hAnsi="Arial"/>
          <w:sz w:val="18"/>
          <w:lang w:val="es-MX"/>
        </w:rPr>
        <w:t xml:space="preserve">Pubertad femenina. </w:t>
      </w:r>
      <w:r>
        <w:rPr>
          <w:rFonts w:ascii="Arial" w:hAnsi="Arial"/>
          <w:sz w:val="18"/>
        </w:rPr>
        <w:t>Concepto cronológico, psicológico, sociológico  antropológico de adolescencia. Etapas de la sexualidad adolescente: aislamiento, incertidumbre, apertura a la heterosexualidad, consolidación. Iniciación sexual. Masturbación. Crisis de adolescencia. La sexualidad del adolescente marginal. Periodo genital final. Adultez.</w:t>
      </w:r>
    </w:p>
    <w:p w:rsidR="006F5360" w:rsidRDefault="006F5360" w:rsidP="006F5360">
      <w:pPr>
        <w:numPr>
          <w:ilvl w:val="0"/>
          <w:numId w:val="1"/>
        </w:numPr>
        <w:jc w:val="both"/>
        <w:rPr>
          <w:rFonts w:ascii="Arial" w:hAnsi="Arial"/>
          <w:sz w:val="18"/>
        </w:rPr>
      </w:pPr>
      <w:r>
        <w:rPr>
          <w:rFonts w:ascii="Arial" w:hAnsi="Arial"/>
          <w:b/>
          <w:sz w:val="18"/>
        </w:rPr>
        <w:t>EDUCACIÓN SEXUAL.</w:t>
      </w:r>
      <w:r>
        <w:rPr>
          <w:rFonts w:ascii="Arial" w:hAnsi="Arial"/>
          <w:sz w:val="18"/>
        </w:rPr>
        <w:t xml:space="preserve"> Definición. Educación sexual formal, no formal e informal. Resistencias a la educación sexual. El problema de los valores. La educación sexual informal: la familia, amigos, clubes, iglesias. Los medios de comunicación, la televisión,  internet. Prevención de las parafilias y disfunciones. Educación sexual no formal. Alcances. Perspectivas. </w:t>
      </w:r>
    </w:p>
    <w:p w:rsidR="006F5360" w:rsidRDefault="006F5360" w:rsidP="006F5360">
      <w:pPr>
        <w:numPr>
          <w:ilvl w:val="0"/>
          <w:numId w:val="1"/>
        </w:numPr>
        <w:jc w:val="both"/>
        <w:rPr>
          <w:rFonts w:ascii="Arial" w:hAnsi="Arial"/>
          <w:sz w:val="18"/>
        </w:rPr>
      </w:pPr>
      <w:r>
        <w:rPr>
          <w:rFonts w:ascii="Arial" w:hAnsi="Arial"/>
          <w:b/>
          <w:sz w:val="18"/>
        </w:rPr>
        <w:t>EDUCACIÓN SEXUAL FORMAL.</w:t>
      </w:r>
      <w:r>
        <w:rPr>
          <w:rFonts w:ascii="Arial" w:hAnsi="Arial"/>
          <w:sz w:val="18"/>
        </w:rPr>
        <w:t xml:space="preserve"> Resistencias del estado, los docentes, los padres. Valores propuestos en Canadá, Suecia y Uruguay. Las metodologías. Participación de los padres. Implantación por países en el mundo. Etapas. La libertad sexual. La responsabilidad sexual. La capacitación de los educadores sexuales. Perfil del educador sexual. </w:t>
      </w:r>
    </w:p>
    <w:p w:rsidR="006F5360" w:rsidRDefault="006F5360" w:rsidP="006F5360">
      <w:pPr>
        <w:numPr>
          <w:ilvl w:val="0"/>
          <w:numId w:val="1"/>
        </w:numPr>
        <w:jc w:val="both"/>
        <w:rPr>
          <w:rFonts w:ascii="Arial" w:hAnsi="Arial"/>
          <w:sz w:val="18"/>
        </w:rPr>
      </w:pPr>
      <w:r>
        <w:rPr>
          <w:rFonts w:ascii="Arial" w:hAnsi="Arial"/>
          <w:b/>
          <w:sz w:val="18"/>
        </w:rPr>
        <w:t>LA FAMILIA Y LA EDUCACIÓN SEXUAL.</w:t>
      </w:r>
      <w:r>
        <w:rPr>
          <w:rFonts w:ascii="Arial" w:hAnsi="Arial"/>
          <w:sz w:val="18"/>
        </w:rPr>
        <w:t xml:space="preserve"> Tipos de familia. Historia y actualidad. El mundo interno familiar. Roles sexuales. Educación para el amor. Hijos que educan sexualmente a sus padres. Calidad del tiempo. Actitudes de los padres. El mundo extrafamiliar. Los manuales. Los valores sexuales familiares. Familia ¿primera escuela del niño? Matrimonios “rotos” y sexualidad de los hijos. Los polipadres, la ausencia paterna, la adopción, padres bisexuales, nuevas situaciones antropológicas de la familia. </w:t>
      </w:r>
    </w:p>
    <w:p w:rsidR="006F5360" w:rsidRDefault="006F5360" w:rsidP="006F5360">
      <w:pPr>
        <w:numPr>
          <w:ilvl w:val="0"/>
          <w:numId w:val="1"/>
        </w:numPr>
        <w:jc w:val="both"/>
        <w:rPr>
          <w:rFonts w:ascii="Arial" w:hAnsi="Arial"/>
          <w:sz w:val="18"/>
        </w:rPr>
      </w:pPr>
      <w:r>
        <w:rPr>
          <w:rFonts w:ascii="Arial" w:hAnsi="Arial"/>
          <w:b/>
          <w:sz w:val="18"/>
        </w:rPr>
        <w:t>LA VIRGINIDAD.</w:t>
      </w:r>
      <w:r>
        <w:rPr>
          <w:rFonts w:ascii="Arial" w:hAnsi="Arial"/>
          <w:sz w:val="18"/>
        </w:rPr>
        <w:t xml:space="preserve"> Definición. Anatomía del himen. En la historia primitiva, griega, romana, civilización  judeo cristiana. Virginidad y propiedad. La desfloración. Restauración vaginal. Estadística. La virginidad como, problemática sexual. Como tema de exploración de la sexualidad de todos los tiempos.</w:t>
      </w:r>
    </w:p>
    <w:p w:rsidR="006F5360" w:rsidRDefault="006F5360" w:rsidP="006F5360">
      <w:pPr>
        <w:numPr>
          <w:ilvl w:val="0"/>
          <w:numId w:val="1"/>
        </w:numPr>
        <w:jc w:val="both"/>
        <w:rPr>
          <w:rFonts w:ascii="Arial" w:hAnsi="Arial"/>
          <w:sz w:val="18"/>
        </w:rPr>
      </w:pPr>
      <w:r>
        <w:rPr>
          <w:rFonts w:ascii="Arial" w:hAnsi="Arial"/>
          <w:b/>
          <w:sz w:val="18"/>
        </w:rPr>
        <w:t>RESPUESTA SEXUAL.</w:t>
      </w:r>
      <w:r>
        <w:rPr>
          <w:rFonts w:ascii="Arial" w:hAnsi="Arial"/>
          <w:sz w:val="18"/>
        </w:rPr>
        <w:t xml:space="preserve"> El encuentro sexual. Coito, cópula, hacer el amor, relación sexual. La respuesta sexual según Masters y Johnson. Las cuatro fases: excitación, meseta, orgasmo y resolución. Semejanzas y diferencias en el varón y la mujer. El paro sensitivo femenino. La erección peneana. Nuevos conocimientos de fines de siglo XX. Emisión y eyaculación. Periodo refractario. Patrones de orgasmo femenino. Modelo de respuesta bifásica de Kaplan: vasocongestiva y motora o muscular. Hormonas y sexualidad. Dialéctica de la respuesta. La respuesta trifásica según Kaplan: deseo, excitación y orgasmo. Anatomía, fisiología, química del deseo. Otros formatos de respuesta sexual. El punto G. El músculo pubococcígeo. </w:t>
      </w:r>
    </w:p>
    <w:p w:rsidR="006F5360" w:rsidRDefault="006F5360" w:rsidP="006F5360">
      <w:pPr>
        <w:numPr>
          <w:ilvl w:val="0"/>
          <w:numId w:val="1"/>
        </w:numPr>
        <w:jc w:val="both"/>
        <w:rPr>
          <w:rFonts w:ascii="Arial" w:hAnsi="Arial"/>
          <w:sz w:val="18"/>
        </w:rPr>
      </w:pPr>
      <w:r>
        <w:rPr>
          <w:rFonts w:ascii="Arial" w:hAnsi="Arial"/>
          <w:b/>
          <w:sz w:val="18"/>
        </w:rPr>
        <w:t>POSTURAS COITALES.</w:t>
      </w:r>
      <w:r>
        <w:rPr>
          <w:rFonts w:ascii="Arial" w:hAnsi="Arial"/>
          <w:sz w:val="18"/>
        </w:rPr>
        <w:t xml:space="preserve"> Historia. Oriente medio, El Jardín Perfumado: I India: Kama Sutra; En indoamérica. ¿Hay una posición coital típica o normal? El porqué de las posturas coitales. </w:t>
      </w:r>
      <w:r>
        <w:rPr>
          <w:rFonts w:ascii="Arial" w:hAnsi="Arial"/>
          <w:sz w:val="18"/>
        </w:rPr>
        <w:lastRenderedPageBreak/>
        <w:t>Ventajas de la variación posturas. Clasificación: cara a cara, vientre con nalgas, de pié, sentados. Posición del misionero, de Andrómaca, lateral, cuadrúpeda. Durante el embarazo. Para la iniciación sexual. Posturas de fácil acceso al clítoris. Fisiología del coito anal.</w:t>
      </w:r>
    </w:p>
    <w:p w:rsidR="006F5360" w:rsidRDefault="006F5360" w:rsidP="006F5360">
      <w:pPr>
        <w:numPr>
          <w:ilvl w:val="0"/>
          <w:numId w:val="1"/>
        </w:numPr>
        <w:jc w:val="both"/>
        <w:rPr>
          <w:rFonts w:ascii="Arial" w:hAnsi="Arial"/>
          <w:sz w:val="18"/>
        </w:rPr>
      </w:pPr>
      <w:r>
        <w:rPr>
          <w:rFonts w:ascii="Arial" w:hAnsi="Arial"/>
          <w:b/>
          <w:sz w:val="18"/>
        </w:rPr>
        <w:t>AFRODISÍACOS.</w:t>
      </w:r>
      <w:r>
        <w:rPr>
          <w:rFonts w:ascii="Arial" w:hAnsi="Arial"/>
          <w:sz w:val="18"/>
        </w:rPr>
        <w:t xml:space="preserve"> Definición e historia. Mandrágora, trufas, cantárida. Las feromonas. Drogas afrodisíacas: uso y abuso del alcohol, marihuana, cocaína, nitrito de amilo, anfetaminas. La dopamina, estricnina, yohimbina. La testosterona o factor T. Afrodisíacos no químicos: pornografía, fantasías sexuales: tipos y función. El tiempo como afrodisíaco. El amor, máximo afrodisíaco. Mitos y abuso de buena fe.</w:t>
      </w:r>
    </w:p>
    <w:p w:rsidR="006F5360" w:rsidRDefault="006F5360" w:rsidP="006F5360">
      <w:pPr>
        <w:numPr>
          <w:ilvl w:val="0"/>
          <w:numId w:val="1"/>
        </w:numPr>
        <w:jc w:val="both"/>
        <w:rPr>
          <w:rFonts w:ascii="Arial" w:hAnsi="Arial"/>
          <w:sz w:val="18"/>
        </w:rPr>
      </w:pPr>
      <w:r>
        <w:rPr>
          <w:rFonts w:ascii="Arial" w:hAnsi="Arial"/>
          <w:b/>
          <w:sz w:val="18"/>
        </w:rPr>
        <w:t>TÉCNICAS DE ENRIQUECIMIENTO SEXUAL.</w:t>
      </w:r>
      <w:r>
        <w:rPr>
          <w:rFonts w:ascii="Arial" w:hAnsi="Arial"/>
          <w:sz w:val="18"/>
        </w:rPr>
        <w:t xml:space="preserve"> Erotización educativa. El saber sexual sobre anticonceptivos, el placer, el diálogo sexual. Lo que no puede ignorarse sobre zonas erógenas, pene, clítoris. La no violencia. Las reglas de Oro de la sexualidad. Técnicas específicas: El material gráfico sexual. Las ayudas sexuales: cremas adminículos,  prótesis, vibradores. Reestructuración de las Actitudes sexuales. Ejercicios de Kegel y otros entrenamientos de los músculos sexuales.</w:t>
      </w:r>
    </w:p>
    <w:p w:rsidR="006F5360" w:rsidRDefault="006F5360" w:rsidP="006F5360">
      <w:pPr>
        <w:numPr>
          <w:ilvl w:val="0"/>
          <w:numId w:val="1"/>
        </w:numPr>
        <w:jc w:val="both"/>
        <w:rPr>
          <w:rFonts w:ascii="Arial" w:hAnsi="Arial"/>
          <w:sz w:val="18"/>
        </w:rPr>
      </w:pPr>
      <w:r>
        <w:rPr>
          <w:rFonts w:ascii="Arial" w:hAnsi="Arial"/>
          <w:b/>
          <w:sz w:val="18"/>
        </w:rPr>
        <w:t>SEXUALIDAD EN EL ADULTO MAYOR.</w:t>
      </w:r>
      <w:r>
        <w:rPr>
          <w:rFonts w:ascii="Arial" w:hAnsi="Arial"/>
          <w:sz w:val="18"/>
        </w:rPr>
        <w:t xml:space="preserve"> Demografía de la vejez. Envejecimiento y sexualidad. La menopausia y el climaterio. Los cambios psicofisiológicos. La pareja y la viudez. Las enfermedades, terapia e iatrogenia. La regresión sexual del anciano. El valor de los recuerdos. Edad del erotismo. Actitudes, esfuerzos y logros en esta edad. La pareja en el adulto mayor. Clase social, diferencias etarias, formas de ajuste. Educación sexual en el adulto mayor: mitos sobre la sexualidad del viejo. Resistencias, necesidad, posibilidades y experiencias.</w:t>
      </w:r>
    </w:p>
    <w:p w:rsidR="007418AE" w:rsidRDefault="007418AE" w:rsidP="006F5360">
      <w:pPr>
        <w:pStyle w:val="Ttulo3"/>
        <w:rPr>
          <w:b w:val="0"/>
          <w:sz w:val="18"/>
        </w:rPr>
      </w:pPr>
    </w:p>
    <w:p w:rsidR="007418AE" w:rsidRDefault="007418AE" w:rsidP="006F5360">
      <w:pPr>
        <w:pStyle w:val="Ttulo3"/>
        <w:rPr>
          <w:b w:val="0"/>
          <w:sz w:val="18"/>
        </w:rPr>
      </w:pPr>
    </w:p>
    <w:p w:rsidR="006F5360" w:rsidRDefault="006F5360" w:rsidP="006F5360">
      <w:pPr>
        <w:pStyle w:val="Ttulo3"/>
        <w:rPr>
          <w:sz w:val="18"/>
        </w:rPr>
      </w:pPr>
      <w:r>
        <w:rPr>
          <w:sz w:val="18"/>
        </w:rPr>
        <w:t>BIBLIOGRAFÍA RECOMENDADA</w:t>
      </w:r>
    </w:p>
    <w:p w:rsidR="006F5360" w:rsidRDefault="007418AE" w:rsidP="006F5360">
      <w:pPr>
        <w:jc w:val="both"/>
        <w:rPr>
          <w:rFonts w:ascii="Arial" w:hAnsi="Arial"/>
          <w:sz w:val="18"/>
        </w:rPr>
      </w:pPr>
      <w:r>
        <w:rPr>
          <w:rFonts w:ascii="Arial" w:hAnsi="Arial"/>
          <w:sz w:val="18"/>
        </w:rPr>
        <w:t>Obras del Profesor</w:t>
      </w:r>
    </w:p>
    <w:p w:rsidR="006F5360" w:rsidRDefault="006F5360" w:rsidP="006F5360">
      <w:pPr>
        <w:jc w:val="both"/>
        <w:rPr>
          <w:rFonts w:ascii="Arial" w:hAnsi="Arial"/>
          <w:sz w:val="18"/>
        </w:rPr>
      </w:pPr>
    </w:p>
    <w:p w:rsidR="006F5360" w:rsidRDefault="006F5360" w:rsidP="006F5360">
      <w:pPr>
        <w:numPr>
          <w:ilvl w:val="0"/>
          <w:numId w:val="2"/>
        </w:numPr>
        <w:jc w:val="both"/>
        <w:rPr>
          <w:rFonts w:ascii="Arial" w:hAnsi="Arial"/>
          <w:sz w:val="18"/>
        </w:rPr>
      </w:pPr>
      <w:r>
        <w:rPr>
          <w:rFonts w:ascii="Arial" w:hAnsi="Arial"/>
          <w:sz w:val="18"/>
        </w:rPr>
        <w:t>Sexo, Sexualidad y Sexología, Ed. Dismar, 4ª,   Bol. 1, 2, 3, 4, 5  (F)</w:t>
      </w:r>
    </w:p>
    <w:p w:rsidR="006F5360" w:rsidRDefault="006F5360" w:rsidP="006F5360">
      <w:pPr>
        <w:numPr>
          <w:ilvl w:val="0"/>
          <w:numId w:val="2"/>
        </w:numPr>
        <w:jc w:val="both"/>
        <w:rPr>
          <w:rFonts w:ascii="Arial" w:hAnsi="Arial"/>
          <w:sz w:val="18"/>
        </w:rPr>
      </w:pPr>
      <w:r>
        <w:rPr>
          <w:rFonts w:ascii="Arial" w:hAnsi="Arial"/>
          <w:sz w:val="18"/>
        </w:rPr>
        <w:t>Sexología de la Reproducción, Ed. Dismar, 4ª,   Bol. 6, 7, 8  (F)</w:t>
      </w:r>
    </w:p>
    <w:p w:rsidR="006F5360" w:rsidRDefault="006F5360" w:rsidP="006F5360">
      <w:pPr>
        <w:numPr>
          <w:ilvl w:val="0"/>
          <w:numId w:val="2"/>
        </w:numPr>
        <w:jc w:val="both"/>
        <w:rPr>
          <w:rFonts w:ascii="Arial" w:hAnsi="Arial"/>
          <w:sz w:val="18"/>
        </w:rPr>
      </w:pPr>
      <w:r>
        <w:rPr>
          <w:rFonts w:ascii="Arial" w:hAnsi="Arial"/>
          <w:sz w:val="18"/>
        </w:rPr>
        <w:t>El lenguaje sexual. A&amp;M Ed, 5ª.                            Bol.  9, 10, 11, 12 (F)</w:t>
      </w:r>
    </w:p>
    <w:p w:rsidR="006F5360" w:rsidRDefault="006F5360" w:rsidP="006F5360">
      <w:pPr>
        <w:numPr>
          <w:ilvl w:val="0"/>
          <w:numId w:val="2"/>
        </w:numPr>
        <w:jc w:val="both"/>
        <w:rPr>
          <w:rFonts w:ascii="Arial" w:hAnsi="Arial"/>
          <w:sz w:val="18"/>
        </w:rPr>
      </w:pPr>
      <w:r>
        <w:rPr>
          <w:rFonts w:ascii="Arial" w:hAnsi="Arial"/>
          <w:sz w:val="18"/>
        </w:rPr>
        <w:t>Sexología del matrimonio, Ed. Dismar, 4ª            Bol. 13, 14 (F)</w:t>
      </w:r>
    </w:p>
    <w:p w:rsidR="006F5360" w:rsidRDefault="006F5360" w:rsidP="006F5360">
      <w:pPr>
        <w:numPr>
          <w:ilvl w:val="0"/>
          <w:numId w:val="2"/>
        </w:numPr>
        <w:jc w:val="both"/>
        <w:rPr>
          <w:rFonts w:ascii="Arial" w:hAnsi="Arial"/>
          <w:sz w:val="18"/>
        </w:rPr>
      </w:pPr>
      <w:r>
        <w:rPr>
          <w:rFonts w:ascii="Arial" w:hAnsi="Arial"/>
          <w:sz w:val="18"/>
        </w:rPr>
        <w:t>La nueva Revolución Sexual, Ed. Dismar 2ª        Bol. 15, 16, 17, 18, 19, 20 (F)</w:t>
      </w:r>
    </w:p>
    <w:p w:rsidR="006F5360" w:rsidRDefault="006F5360" w:rsidP="006F5360">
      <w:pPr>
        <w:numPr>
          <w:ilvl w:val="0"/>
          <w:numId w:val="2"/>
        </w:numPr>
        <w:jc w:val="both"/>
        <w:rPr>
          <w:rFonts w:ascii="Arial" w:hAnsi="Arial"/>
          <w:sz w:val="18"/>
        </w:rPr>
      </w:pPr>
      <w:r>
        <w:rPr>
          <w:rFonts w:ascii="Arial" w:hAnsi="Arial"/>
          <w:sz w:val="18"/>
        </w:rPr>
        <w:t>Educación Sexual, Ed. A&amp;M, 3ª                            Bol. 21, 22, 23, 24, 25, 26 (L)</w:t>
      </w:r>
    </w:p>
    <w:p w:rsidR="006F5360" w:rsidRDefault="006F5360" w:rsidP="006F5360">
      <w:pPr>
        <w:numPr>
          <w:ilvl w:val="0"/>
          <w:numId w:val="2"/>
        </w:numPr>
        <w:jc w:val="both"/>
        <w:rPr>
          <w:rFonts w:ascii="Arial" w:hAnsi="Arial"/>
          <w:sz w:val="18"/>
        </w:rPr>
      </w:pPr>
      <w:r>
        <w:rPr>
          <w:rFonts w:ascii="Arial" w:hAnsi="Arial"/>
          <w:sz w:val="18"/>
        </w:rPr>
        <w:t>Respuesta Sexual, Ed. Dismar, 4ª                        Bol. 27, 28, 29, 30 (F)</w:t>
      </w:r>
    </w:p>
    <w:p w:rsidR="006F5360" w:rsidRDefault="006F5360" w:rsidP="006F5360">
      <w:pPr>
        <w:numPr>
          <w:ilvl w:val="0"/>
          <w:numId w:val="2"/>
        </w:numPr>
        <w:jc w:val="both"/>
        <w:rPr>
          <w:rFonts w:ascii="Arial" w:hAnsi="Arial"/>
          <w:sz w:val="18"/>
        </w:rPr>
      </w:pPr>
      <w:r>
        <w:rPr>
          <w:rFonts w:ascii="Arial" w:hAnsi="Arial"/>
          <w:sz w:val="18"/>
        </w:rPr>
        <w:t>La Sexualidad del Adulto Mayor, Ed. Lumen ,3ª Bol. 31 (F)</w:t>
      </w:r>
    </w:p>
    <w:p w:rsidR="006F5360" w:rsidRDefault="006F5360" w:rsidP="006F5360">
      <w:pPr>
        <w:numPr>
          <w:ilvl w:val="0"/>
          <w:numId w:val="2"/>
        </w:numPr>
        <w:jc w:val="both"/>
        <w:rPr>
          <w:rFonts w:ascii="Arial" w:hAnsi="Arial"/>
          <w:sz w:val="18"/>
        </w:rPr>
      </w:pPr>
      <w:r>
        <w:rPr>
          <w:rFonts w:ascii="Arial" w:hAnsi="Arial"/>
          <w:sz w:val="18"/>
        </w:rPr>
        <w:t>Diccionario de Sexología, Ed. Fin de Siglo (F)</w:t>
      </w:r>
    </w:p>
    <w:p w:rsidR="007418AE" w:rsidRDefault="006F5360" w:rsidP="007418AE">
      <w:pPr>
        <w:ind w:left="360"/>
        <w:jc w:val="both"/>
        <w:rPr>
          <w:rFonts w:ascii="Arial" w:hAnsi="Arial"/>
          <w:sz w:val="18"/>
        </w:rPr>
      </w:pPr>
      <w:r>
        <w:rPr>
          <w:rFonts w:ascii="Arial" w:hAnsi="Arial"/>
          <w:sz w:val="18"/>
        </w:rPr>
        <w:t>Repartidos complementarios de actualización (por mail)</w:t>
      </w:r>
    </w:p>
    <w:p w:rsidR="007418AE" w:rsidRDefault="007418AE" w:rsidP="007418AE">
      <w:pPr>
        <w:ind w:left="360"/>
        <w:jc w:val="both"/>
        <w:rPr>
          <w:rFonts w:ascii="Arial" w:hAnsi="Arial"/>
          <w:sz w:val="18"/>
        </w:rPr>
      </w:pPr>
    </w:p>
    <w:p w:rsidR="006F5360" w:rsidRDefault="006F5360" w:rsidP="006F5360">
      <w:pPr>
        <w:jc w:val="both"/>
        <w:rPr>
          <w:rFonts w:ascii="Arial" w:hAnsi="Arial"/>
          <w:b/>
          <w:sz w:val="18"/>
        </w:rPr>
      </w:pPr>
    </w:p>
    <w:p w:rsidR="007418AE" w:rsidRPr="007418AE" w:rsidRDefault="007418AE" w:rsidP="006F5360">
      <w:pPr>
        <w:jc w:val="both"/>
        <w:rPr>
          <w:rFonts w:ascii="Arial" w:hAnsi="Arial"/>
          <w:sz w:val="18"/>
        </w:rPr>
      </w:pPr>
      <w:r w:rsidRPr="007418AE">
        <w:rPr>
          <w:rFonts w:ascii="Arial" w:hAnsi="Arial"/>
          <w:sz w:val="18"/>
        </w:rPr>
        <w:t>Bibliografía adicional aportada por los docentes</w:t>
      </w:r>
    </w:p>
    <w:p w:rsidR="006F5360" w:rsidRPr="007418AE" w:rsidRDefault="006F5360" w:rsidP="007418AE">
      <w:pPr>
        <w:jc w:val="both"/>
        <w:rPr>
          <w:rFonts w:ascii="Arial" w:hAnsi="Arial"/>
          <w:lang w:val="es-UY"/>
        </w:rPr>
      </w:pPr>
    </w:p>
    <w:p w:rsidR="00424FC8" w:rsidRDefault="00424FC8"/>
    <w:sectPr w:rsidR="00424FC8" w:rsidSect="00424F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250" w:rsidRDefault="00BA0250" w:rsidP="006F5360">
      <w:r>
        <w:separator/>
      </w:r>
    </w:p>
  </w:endnote>
  <w:endnote w:type="continuationSeparator" w:id="0">
    <w:p w:rsidR="00BA0250" w:rsidRDefault="00BA0250" w:rsidP="006F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250" w:rsidRDefault="00BA0250" w:rsidP="006F5360">
      <w:r>
        <w:separator/>
      </w:r>
    </w:p>
  </w:footnote>
  <w:footnote w:type="continuationSeparator" w:id="0">
    <w:p w:rsidR="00BA0250" w:rsidRDefault="00BA0250" w:rsidP="006F5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D166B"/>
    <w:multiLevelType w:val="multilevel"/>
    <w:tmpl w:val="C062D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5C1EED"/>
    <w:multiLevelType w:val="multilevel"/>
    <w:tmpl w:val="FF54D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60"/>
    <w:rsid w:val="00000032"/>
    <w:rsid w:val="00080455"/>
    <w:rsid w:val="0025134D"/>
    <w:rsid w:val="00424FC8"/>
    <w:rsid w:val="00457691"/>
    <w:rsid w:val="00641B5C"/>
    <w:rsid w:val="006F5360"/>
    <w:rsid w:val="007418AE"/>
    <w:rsid w:val="00770EE2"/>
    <w:rsid w:val="0083642B"/>
    <w:rsid w:val="008934CE"/>
    <w:rsid w:val="008A7798"/>
    <w:rsid w:val="00BA0250"/>
    <w:rsid w:val="00CA0E33"/>
    <w:rsid w:val="00DB65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0DD7A-979E-4C5D-BA38-66A4506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60"/>
    <w:rPr>
      <w:rFonts w:ascii="Times New Roman" w:eastAsia="Times New Roman" w:hAnsi="Times New Roman"/>
      <w:lang w:val="es-ES" w:eastAsia="es-ES"/>
    </w:rPr>
  </w:style>
  <w:style w:type="paragraph" w:styleId="Ttulo1">
    <w:name w:val="heading 1"/>
    <w:basedOn w:val="Normal"/>
    <w:next w:val="Normal"/>
    <w:link w:val="Ttulo1Car"/>
    <w:qFormat/>
    <w:rsid w:val="006F5360"/>
    <w:pPr>
      <w:keepNext/>
      <w:jc w:val="center"/>
      <w:outlineLvl w:val="0"/>
    </w:pPr>
    <w:rPr>
      <w:rFonts w:ascii="Arial" w:hAnsi="Arial"/>
      <w:sz w:val="28"/>
    </w:rPr>
  </w:style>
  <w:style w:type="paragraph" w:styleId="Ttulo2">
    <w:name w:val="heading 2"/>
    <w:basedOn w:val="Normal"/>
    <w:next w:val="Normal"/>
    <w:link w:val="Ttulo2Car"/>
    <w:semiHidden/>
    <w:unhideWhenUsed/>
    <w:qFormat/>
    <w:rsid w:val="006F5360"/>
    <w:pPr>
      <w:keepNext/>
      <w:jc w:val="center"/>
      <w:outlineLvl w:val="1"/>
    </w:pPr>
    <w:rPr>
      <w:rFonts w:ascii="Arial" w:hAnsi="Arial"/>
      <w:sz w:val="52"/>
    </w:rPr>
  </w:style>
  <w:style w:type="paragraph" w:styleId="Ttulo3">
    <w:name w:val="heading 3"/>
    <w:basedOn w:val="Normal"/>
    <w:next w:val="Normal"/>
    <w:link w:val="Ttulo3Car"/>
    <w:semiHidden/>
    <w:unhideWhenUsed/>
    <w:qFormat/>
    <w:rsid w:val="006F5360"/>
    <w:pPr>
      <w:keepNext/>
      <w:jc w:val="center"/>
      <w:outlineLvl w:val="2"/>
    </w:pPr>
    <w:rPr>
      <w:rFonts w:ascii="Arial" w:hAnsi="Arial"/>
      <w:b/>
      <w:sz w:val="24"/>
    </w:rPr>
  </w:style>
  <w:style w:type="paragraph" w:styleId="Ttulo4">
    <w:name w:val="heading 4"/>
    <w:basedOn w:val="Normal"/>
    <w:next w:val="Normal"/>
    <w:link w:val="Ttulo4Car"/>
    <w:semiHidden/>
    <w:unhideWhenUsed/>
    <w:qFormat/>
    <w:rsid w:val="006F5360"/>
    <w:pPr>
      <w:keepNext/>
      <w:jc w:val="center"/>
      <w:outlineLvl w:val="3"/>
    </w:pPr>
    <w:rPr>
      <w:rFonts w:ascii="Arial" w:hAnsi="Arial"/>
      <w:b/>
      <w:sz w:val="32"/>
    </w:rPr>
  </w:style>
  <w:style w:type="paragraph" w:styleId="Ttulo5">
    <w:name w:val="heading 5"/>
    <w:basedOn w:val="Normal"/>
    <w:next w:val="Normal"/>
    <w:link w:val="Ttulo5Car"/>
    <w:semiHidden/>
    <w:unhideWhenUsed/>
    <w:qFormat/>
    <w:rsid w:val="006F5360"/>
    <w:pPr>
      <w:keepNext/>
      <w:jc w:val="center"/>
      <w:outlineLvl w:val="4"/>
    </w:pPr>
    <w:rPr>
      <w:rFonts w:ascii="Arial" w:hAnsi="Arial"/>
      <w:sz w:val="72"/>
    </w:rPr>
  </w:style>
  <w:style w:type="paragraph" w:styleId="Ttulo6">
    <w:name w:val="heading 6"/>
    <w:basedOn w:val="Normal"/>
    <w:next w:val="Normal"/>
    <w:link w:val="Ttulo6Car"/>
    <w:semiHidden/>
    <w:unhideWhenUsed/>
    <w:qFormat/>
    <w:rsid w:val="006F5360"/>
    <w:pPr>
      <w:keepNext/>
      <w:jc w:val="both"/>
      <w:outlineLvl w:val="5"/>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5360"/>
    <w:rPr>
      <w:rFonts w:ascii="Arial" w:eastAsia="Times New Roman" w:hAnsi="Arial" w:cs="Times New Roman"/>
      <w:sz w:val="28"/>
      <w:szCs w:val="20"/>
      <w:lang w:eastAsia="es-ES"/>
    </w:rPr>
  </w:style>
  <w:style w:type="character" w:customStyle="1" w:styleId="Ttulo2Car">
    <w:name w:val="Título 2 Car"/>
    <w:basedOn w:val="Fuentedeprrafopredeter"/>
    <w:link w:val="Ttulo2"/>
    <w:semiHidden/>
    <w:rsid w:val="006F5360"/>
    <w:rPr>
      <w:rFonts w:ascii="Arial" w:eastAsia="Times New Roman" w:hAnsi="Arial" w:cs="Times New Roman"/>
      <w:sz w:val="52"/>
      <w:szCs w:val="20"/>
      <w:lang w:eastAsia="es-ES"/>
    </w:rPr>
  </w:style>
  <w:style w:type="character" w:customStyle="1" w:styleId="Ttulo3Car">
    <w:name w:val="Título 3 Car"/>
    <w:basedOn w:val="Fuentedeprrafopredeter"/>
    <w:link w:val="Ttulo3"/>
    <w:semiHidden/>
    <w:rsid w:val="006F5360"/>
    <w:rPr>
      <w:rFonts w:ascii="Arial" w:eastAsia="Times New Roman" w:hAnsi="Arial" w:cs="Times New Roman"/>
      <w:b/>
      <w:sz w:val="24"/>
      <w:szCs w:val="20"/>
      <w:lang w:eastAsia="es-ES"/>
    </w:rPr>
  </w:style>
  <w:style w:type="character" w:customStyle="1" w:styleId="Ttulo4Car">
    <w:name w:val="Título 4 Car"/>
    <w:basedOn w:val="Fuentedeprrafopredeter"/>
    <w:link w:val="Ttulo4"/>
    <w:semiHidden/>
    <w:rsid w:val="006F5360"/>
    <w:rPr>
      <w:rFonts w:ascii="Arial" w:eastAsia="Times New Roman" w:hAnsi="Arial" w:cs="Times New Roman"/>
      <w:b/>
      <w:sz w:val="32"/>
      <w:szCs w:val="20"/>
      <w:lang w:eastAsia="es-ES"/>
    </w:rPr>
  </w:style>
  <w:style w:type="character" w:customStyle="1" w:styleId="Ttulo5Car">
    <w:name w:val="Título 5 Car"/>
    <w:basedOn w:val="Fuentedeprrafopredeter"/>
    <w:link w:val="Ttulo5"/>
    <w:semiHidden/>
    <w:rsid w:val="006F5360"/>
    <w:rPr>
      <w:rFonts w:ascii="Arial" w:eastAsia="Times New Roman" w:hAnsi="Arial" w:cs="Times New Roman"/>
      <w:sz w:val="72"/>
      <w:szCs w:val="20"/>
      <w:lang w:eastAsia="es-ES"/>
    </w:rPr>
  </w:style>
  <w:style w:type="character" w:customStyle="1" w:styleId="Ttulo6Car">
    <w:name w:val="Título 6 Car"/>
    <w:basedOn w:val="Fuentedeprrafopredeter"/>
    <w:link w:val="Ttulo6"/>
    <w:semiHidden/>
    <w:rsid w:val="006F5360"/>
    <w:rPr>
      <w:rFonts w:ascii="Arial" w:eastAsia="Times New Roman" w:hAnsi="Arial" w:cs="Times New Roman"/>
      <w:b/>
      <w:sz w:val="18"/>
      <w:szCs w:val="20"/>
      <w:lang w:eastAsia="es-ES"/>
    </w:rPr>
  </w:style>
  <w:style w:type="character" w:styleId="Hipervnculo">
    <w:name w:val="Hyperlink"/>
    <w:basedOn w:val="Fuentedeprrafopredeter"/>
    <w:uiPriority w:val="99"/>
    <w:semiHidden/>
    <w:unhideWhenUsed/>
    <w:rsid w:val="006F5360"/>
    <w:rPr>
      <w:color w:val="0000FF"/>
      <w:u w:val="single"/>
    </w:rPr>
  </w:style>
  <w:style w:type="paragraph" w:styleId="Textoindependiente">
    <w:name w:val="Body Text"/>
    <w:basedOn w:val="Normal"/>
    <w:link w:val="TextoindependienteCar"/>
    <w:semiHidden/>
    <w:unhideWhenUsed/>
    <w:rsid w:val="006F5360"/>
    <w:pPr>
      <w:jc w:val="center"/>
    </w:pPr>
    <w:rPr>
      <w:rFonts w:ascii="Arial" w:hAnsi="Arial"/>
      <w:b/>
      <w:sz w:val="32"/>
    </w:rPr>
  </w:style>
  <w:style w:type="character" w:customStyle="1" w:styleId="TextoindependienteCar">
    <w:name w:val="Texto independiente Car"/>
    <w:basedOn w:val="Fuentedeprrafopredeter"/>
    <w:link w:val="Textoindependiente"/>
    <w:semiHidden/>
    <w:rsid w:val="006F5360"/>
    <w:rPr>
      <w:rFonts w:ascii="Arial" w:eastAsia="Times New Roman" w:hAnsi="Arial" w:cs="Times New Roman"/>
      <w:b/>
      <w:sz w:val="32"/>
      <w:szCs w:val="20"/>
      <w:lang w:eastAsia="es-ES"/>
    </w:rPr>
  </w:style>
  <w:style w:type="paragraph" w:styleId="Textoindependiente2">
    <w:name w:val="Body Text 2"/>
    <w:basedOn w:val="Normal"/>
    <w:link w:val="Textoindependiente2Car"/>
    <w:semiHidden/>
    <w:unhideWhenUsed/>
    <w:rsid w:val="006F5360"/>
    <w:pPr>
      <w:jc w:val="center"/>
    </w:pPr>
    <w:rPr>
      <w:rFonts w:ascii="Arial" w:hAnsi="Arial"/>
      <w:b/>
      <w:sz w:val="44"/>
    </w:rPr>
  </w:style>
  <w:style w:type="character" w:customStyle="1" w:styleId="Textoindependiente2Car">
    <w:name w:val="Texto independiente 2 Car"/>
    <w:basedOn w:val="Fuentedeprrafopredeter"/>
    <w:link w:val="Textoindependiente2"/>
    <w:semiHidden/>
    <w:rsid w:val="006F5360"/>
    <w:rPr>
      <w:rFonts w:ascii="Arial" w:eastAsia="Times New Roman" w:hAnsi="Arial" w:cs="Times New Roman"/>
      <w:b/>
      <w:sz w:val="44"/>
      <w:szCs w:val="20"/>
      <w:lang w:eastAsia="es-ES"/>
    </w:rPr>
  </w:style>
  <w:style w:type="paragraph" w:styleId="Encabezado">
    <w:name w:val="header"/>
    <w:basedOn w:val="Normal"/>
    <w:link w:val="EncabezadoCar"/>
    <w:uiPriority w:val="99"/>
    <w:unhideWhenUsed/>
    <w:rsid w:val="006F5360"/>
    <w:pPr>
      <w:tabs>
        <w:tab w:val="center" w:pos="4252"/>
        <w:tab w:val="right" w:pos="8504"/>
      </w:tabs>
    </w:pPr>
  </w:style>
  <w:style w:type="character" w:customStyle="1" w:styleId="EncabezadoCar">
    <w:name w:val="Encabezado Car"/>
    <w:basedOn w:val="Fuentedeprrafopredeter"/>
    <w:link w:val="Encabezado"/>
    <w:uiPriority w:val="99"/>
    <w:rsid w:val="006F536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semiHidden/>
    <w:unhideWhenUsed/>
    <w:rsid w:val="006F5360"/>
    <w:pPr>
      <w:tabs>
        <w:tab w:val="center" w:pos="4252"/>
        <w:tab w:val="right" w:pos="8504"/>
      </w:tabs>
    </w:pPr>
  </w:style>
  <w:style w:type="character" w:customStyle="1" w:styleId="PiedepginaCar">
    <w:name w:val="Pie de página Car"/>
    <w:basedOn w:val="Fuentedeprrafopredeter"/>
    <w:link w:val="Piedepgina"/>
    <w:uiPriority w:val="99"/>
    <w:semiHidden/>
    <w:rsid w:val="006F5360"/>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2062</Words>
  <Characters>11344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Andres_AMD</dc:creator>
  <cp:lastModifiedBy>scedres</cp:lastModifiedBy>
  <cp:revision>2</cp:revision>
  <dcterms:created xsi:type="dcterms:W3CDTF">2018-03-09T11:43:00Z</dcterms:created>
  <dcterms:modified xsi:type="dcterms:W3CDTF">2018-03-09T11:43:00Z</dcterms:modified>
</cp:coreProperties>
</file>